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E5354" w14:textId="77777777" w:rsidR="00632335" w:rsidRPr="004B0E7C" w:rsidRDefault="008B47F3" w:rsidP="000A76CC">
      <w:pPr>
        <w:widowControl w:val="0"/>
        <w:spacing w:line="276" w:lineRule="auto"/>
        <w:jc w:val="center"/>
        <w:rPr>
          <w:rFonts w:ascii="Arial" w:hAnsi="Arial" w:cs="Arial"/>
          <w:noProof/>
        </w:rPr>
      </w:pPr>
      <w:r>
        <w:rPr>
          <w:rFonts w:ascii="Arial" w:hAnsi="Arial" w:cs="Arial"/>
          <w:noProof/>
        </w:rPr>
        <w:drawing>
          <wp:inline distT="0" distB="0" distL="0" distR="0" wp14:anchorId="3A945A92" wp14:editId="68637112">
            <wp:extent cx="1554480" cy="1005840"/>
            <wp:effectExtent l="0" t="0" r="0" b="381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4480" cy="1005840"/>
                    </a:xfrm>
                    <a:prstGeom prst="rect">
                      <a:avLst/>
                    </a:prstGeom>
                    <a:noFill/>
                  </pic:spPr>
                </pic:pic>
              </a:graphicData>
            </a:graphic>
          </wp:inline>
        </w:drawing>
      </w:r>
    </w:p>
    <w:p w14:paraId="61C40F78" w14:textId="61D31178" w:rsidR="00E5008F" w:rsidRPr="00CB6D8A" w:rsidRDefault="00E5008F" w:rsidP="000A76CC">
      <w:pPr>
        <w:spacing w:line="276" w:lineRule="auto"/>
        <w:jc w:val="center"/>
        <w:rPr>
          <w:rFonts w:ascii="Arial" w:hAnsi="Arial" w:cs="Arial"/>
        </w:rPr>
      </w:pPr>
    </w:p>
    <w:p w14:paraId="3992661B" w14:textId="77777777" w:rsidR="00E5008F" w:rsidRDefault="00E5008F" w:rsidP="000A76CC">
      <w:pPr>
        <w:spacing w:line="276" w:lineRule="auto"/>
        <w:jc w:val="center"/>
        <w:rPr>
          <w:rFonts w:ascii="Arial" w:hAnsi="Arial" w:cs="Arial"/>
          <w:b/>
        </w:rPr>
      </w:pPr>
    </w:p>
    <w:p w14:paraId="4063E8C9" w14:textId="77777777" w:rsidR="00632335" w:rsidRDefault="00632335" w:rsidP="000A76CC">
      <w:pPr>
        <w:spacing w:line="276" w:lineRule="auto"/>
        <w:jc w:val="center"/>
        <w:rPr>
          <w:rFonts w:ascii="Arial" w:hAnsi="Arial" w:cs="Arial"/>
          <w:b/>
        </w:rPr>
      </w:pPr>
    </w:p>
    <w:p w14:paraId="53E62BBA" w14:textId="77777777" w:rsidR="00E5008F" w:rsidRPr="00CB6D8A" w:rsidRDefault="00E5008F" w:rsidP="000A76CC">
      <w:pPr>
        <w:spacing w:line="276" w:lineRule="auto"/>
        <w:jc w:val="center"/>
        <w:rPr>
          <w:rFonts w:ascii="Arial" w:hAnsi="Arial" w:cs="Arial"/>
          <w:b/>
        </w:rPr>
      </w:pPr>
    </w:p>
    <w:p w14:paraId="40286E10" w14:textId="77777777" w:rsidR="00E5008F" w:rsidRPr="00CB6D8A" w:rsidRDefault="00E5008F" w:rsidP="000A76CC">
      <w:pPr>
        <w:spacing w:line="276" w:lineRule="auto"/>
        <w:jc w:val="center"/>
        <w:rPr>
          <w:rFonts w:ascii="Arial" w:hAnsi="Arial" w:cs="Arial"/>
          <w:b/>
        </w:rPr>
      </w:pPr>
    </w:p>
    <w:p w14:paraId="6A134070" w14:textId="77777777" w:rsidR="00E5008F" w:rsidRPr="00CB6D8A" w:rsidRDefault="00E5008F" w:rsidP="000A76CC">
      <w:pPr>
        <w:spacing w:line="276" w:lineRule="auto"/>
        <w:jc w:val="center"/>
        <w:rPr>
          <w:rFonts w:ascii="Arial" w:hAnsi="Arial" w:cs="Arial"/>
          <w:b/>
        </w:rPr>
      </w:pPr>
    </w:p>
    <w:p w14:paraId="5D87FF18" w14:textId="77777777" w:rsidR="00607505" w:rsidRDefault="00C16D49" w:rsidP="00117D47">
      <w:pPr>
        <w:pStyle w:val="Corpotesto"/>
        <w:spacing w:line="276" w:lineRule="auto"/>
        <w:ind w:left="851" w:right="850"/>
        <w:rPr>
          <w:rFonts w:cs="Arial"/>
          <w:sz w:val="32"/>
          <w:szCs w:val="32"/>
        </w:rPr>
      </w:pPr>
      <w:r w:rsidRPr="00C16D49">
        <w:rPr>
          <w:rFonts w:cs="Arial"/>
          <w:sz w:val="32"/>
          <w:szCs w:val="32"/>
        </w:rPr>
        <w:t xml:space="preserve">CAPITOLATO SPECIALE D’APPALTO </w:t>
      </w:r>
    </w:p>
    <w:p w14:paraId="000475B6" w14:textId="031CB5B3" w:rsidR="00805059" w:rsidRPr="00805059" w:rsidRDefault="00805059" w:rsidP="00805059">
      <w:pPr>
        <w:pStyle w:val="Corpotesto"/>
        <w:spacing w:line="276" w:lineRule="auto"/>
        <w:ind w:left="851" w:right="850"/>
        <w:rPr>
          <w:rFonts w:cs="Arial"/>
          <w:sz w:val="32"/>
          <w:szCs w:val="32"/>
        </w:rPr>
      </w:pPr>
      <w:r w:rsidRPr="00805059">
        <w:rPr>
          <w:rFonts w:cs="Arial"/>
          <w:sz w:val="32"/>
          <w:szCs w:val="32"/>
        </w:rPr>
        <w:t xml:space="preserve">PER L’AFFIDAMENTO DEL SERVIZIO DI FORNITURA </w:t>
      </w:r>
      <w:r w:rsidR="00FD6C51">
        <w:rPr>
          <w:rFonts w:cs="Arial"/>
          <w:sz w:val="32"/>
          <w:szCs w:val="32"/>
        </w:rPr>
        <w:t>IN OPERA DI SCAFFALATURE ED ARREDAMENTO PER LE ZONE DI MAGAZZINO INTERNE AI</w:t>
      </w:r>
      <w:r>
        <w:rPr>
          <w:rFonts w:cs="Arial"/>
          <w:sz w:val="32"/>
          <w:szCs w:val="32"/>
        </w:rPr>
        <w:t xml:space="preserve"> DEPURA</w:t>
      </w:r>
      <w:r w:rsidR="00FD6C51">
        <w:rPr>
          <w:rFonts w:cs="Arial"/>
          <w:sz w:val="32"/>
          <w:szCs w:val="32"/>
        </w:rPr>
        <w:t xml:space="preserve">TORI </w:t>
      </w:r>
      <w:r>
        <w:rPr>
          <w:rFonts w:cs="Arial"/>
          <w:sz w:val="32"/>
          <w:szCs w:val="32"/>
        </w:rPr>
        <w:t>DI MONZA E VIMERCATE (MB)</w:t>
      </w:r>
    </w:p>
    <w:p w14:paraId="3ADF82E0" w14:textId="41EDDDBF" w:rsidR="00607505" w:rsidRPr="002A792F" w:rsidRDefault="00607505" w:rsidP="00607505">
      <w:pPr>
        <w:pStyle w:val="Corpotesto"/>
        <w:spacing w:line="276" w:lineRule="auto"/>
        <w:ind w:left="851" w:right="850"/>
        <w:rPr>
          <w:rFonts w:cs="Arial"/>
          <w:sz w:val="32"/>
          <w:szCs w:val="24"/>
        </w:rPr>
      </w:pPr>
    </w:p>
    <w:p w14:paraId="5209DD22" w14:textId="3E2E2BAA" w:rsidR="00E5008F" w:rsidRPr="00CB6D8A" w:rsidRDefault="00E5008F" w:rsidP="000A76CC">
      <w:pPr>
        <w:pStyle w:val="Corpotesto"/>
        <w:spacing w:line="276" w:lineRule="auto"/>
        <w:ind w:right="-1"/>
        <w:rPr>
          <w:rFonts w:cs="Arial"/>
        </w:rPr>
      </w:pPr>
    </w:p>
    <w:p w14:paraId="5F75520B" w14:textId="77777777" w:rsidR="00E5008F" w:rsidRPr="00CB6D8A" w:rsidRDefault="00E5008F" w:rsidP="000A76CC">
      <w:pPr>
        <w:pStyle w:val="Corpotesto"/>
        <w:spacing w:line="276" w:lineRule="auto"/>
        <w:ind w:right="-1"/>
        <w:rPr>
          <w:rFonts w:cs="Arial"/>
        </w:rPr>
      </w:pPr>
    </w:p>
    <w:p w14:paraId="32D95108" w14:textId="77777777" w:rsidR="00E5008F" w:rsidRPr="00CB6D8A" w:rsidRDefault="00E5008F" w:rsidP="000A76CC">
      <w:pPr>
        <w:pStyle w:val="Corpotesto"/>
        <w:spacing w:line="276" w:lineRule="auto"/>
        <w:ind w:right="-1"/>
        <w:rPr>
          <w:rFonts w:cs="Arial"/>
        </w:rPr>
      </w:pPr>
    </w:p>
    <w:p w14:paraId="56065BFF" w14:textId="77777777" w:rsidR="00E5008F" w:rsidRPr="00CB6D8A" w:rsidRDefault="00E5008F" w:rsidP="000A76CC">
      <w:pPr>
        <w:pStyle w:val="Corpotesto"/>
        <w:spacing w:line="276" w:lineRule="auto"/>
        <w:ind w:right="-1"/>
        <w:rPr>
          <w:rFonts w:cs="Arial"/>
        </w:rPr>
      </w:pPr>
    </w:p>
    <w:p w14:paraId="32F11AC0" w14:textId="77777777" w:rsidR="00117D47" w:rsidRDefault="00117D47" w:rsidP="000A76CC">
      <w:pPr>
        <w:pStyle w:val="Titolo"/>
        <w:spacing w:line="360" w:lineRule="auto"/>
        <w:ind w:right="-1"/>
        <w:rPr>
          <w:rFonts w:ascii="Arial" w:hAnsi="Arial" w:cs="Arial"/>
          <w:sz w:val="36"/>
          <w:u w:val="none"/>
        </w:rPr>
      </w:pPr>
    </w:p>
    <w:p w14:paraId="73547A5B" w14:textId="77777777" w:rsidR="00117D47" w:rsidRDefault="00117D47" w:rsidP="000A76CC">
      <w:pPr>
        <w:pStyle w:val="Titolo"/>
        <w:spacing w:line="360" w:lineRule="auto"/>
        <w:ind w:right="-1"/>
        <w:rPr>
          <w:rFonts w:ascii="Arial" w:hAnsi="Arial" w:cs="Arial"/>
          <w:sz w:val="36"/>
          <w:u w:val="none"/>
        </w:rPr>
      </w:pPr>
    </w:p>
    <w:p w14:paraId="6E24F0BB" w14:textId="77777777" w:rsidR="00117D47" w:rsidRDefault="00117D47" w:rsidP="000A76CC">
      <w:pPr>
        <w:pStyle w:val="Titolo"/>
        <w:spacing w:line="360" w:lineRule="auto"/>
        <w:ind w:right="-1"/>
        <w:rPr>
          <w:rFonts w:ascii="Arial" w:hAnsi="Arial" w:cs="Arial"/>
          <w:sz w:val="36"/>
          <w:u w:val="none"/>
        </w:rPr>
      </w:pPr>
    </w:p>
    <w:p w14:paraId="59A8730A" w14:textId="77777777" w:rsidR="00117D47" w:rsidRDefault="00117D47" w:rsidP="000A76CC">
      <w:pPr>
        <w:pStyle w:val="Titolo"/>
        <w:spacing w:line="360" w:lineRule="auto"/>
        <w:ind w:right="-1"/>
        <w:rPr>
          <w:rFonts w:ascii="Arial" w:hAnsi="Arial" w:cs="Arial"/>
          <w:sz w:val="36"/>
          <w:u w:val="none"/>
        </w:rPr>
      </w:pPr>
    </w:p>
    <w:p w14:paraId="0C21C28D" w14:textId="77777777" w:rsidR="00117D47" w:rsidRDefault="00117D47" w:rsidP="000A76CC">
      <w:pPr>
        <w:pStyle w:val="Titolo"/>
        <w:spacing w:line="360" w:lineRule="auto"/>
        <w:ind w:right="-1"/>
        <w:rPr>
          <w:rFonts w:ascii="Arial" w:hAnsi="Arial" w:cs="Arial"/>
          <w:sz w:val="36"/>
          <w:u w:val="none"/>
        </w:rPr>
      </w:pPr>
    </w:p>
    <w:p w14:paraId="4D043967" w14:textId="36EBB8EA" w:rsidR="00CC19E3" w:rsidRPr="00B00B96" w:rsidRDefault="008A7AB3" w:rsidP="000A76CC">
      <w:pPr>
        <w:pStyle w:val="Titolo"/>
        <w:spacing w:line="360" w:lineRule="auto"/>
        <w:ind w:right="-1"/>
        <w:rPr>
          <w:rFonts w:ascii="Arial" w:hAnsi="Arial" w:cs="Arial"/>
          <w:sz w:val="36"/>
          <w:u w:val="none"/>
        </w:rPr>
      </w:pPr>
      <w:r w:rsidRPr="00B00B96">
        <w:rPr>
          <w:rFonts w:ascii="Arial" w:hAnsi="Arial" w:cs="Arial"/>
          <w:sz w:val="36"/>
          <w:u w:val="none"/>
        </w:rPr>
        <w:t>Brianzacque s.r.l.</w:t>
      </w:r>
    </w:p>
    <w:p w14:paraId="361AF03F" w14:textId="77777777" w:rsidR="00CB73BE" w:rsidRPr="00CC19E3" w:rsidRDefault="00CB73BE" w:rsidP="000A76CC">
      <w:pPr>
        <w:pStyle w:val="Titolo"/>
        <w:spacing w:line="360" w:lineRule="auto"/>
        <w:rPr>
          <w:rFonts w:ascii="Arial" w:hAnsi="Arial" w:cs="Arial"/>
          <w:sz w:val="20"/>
          <w:szCs w:val="20"/>
          <w:u w:val="none"/>
        </w:rPr>
      </w:pPr>
    </w:p>
    <w:p w14:paraId="77ED2C5C" w14:textId="77777777" w:rsidR="000A76CC" w:rsidRDefault="000A76CC" w:rsidP="000A76CC">
      <w:pPr>
        <w:rPr>
          <w:rFonts w:ascii="Arial" w:hAnsi="Arial" w:cs="Arial"/>
          <w:sz w:val="18"/>
          <w:szCs w:val="18"/>
        </w:rPr>
      </w:pPr>
    </w:p>
    <w:p w14:paraId="03A025EE" w14:textId="77777777" w:rsidR="000A76CC" w:rsidRDefault="000A76CC" w:rsidP="000A76CC">
      <w:pPr>
        <w:rPr>
          <w:rFonts w:ascii="Arial" w:hAnsi="Arial" w:cs="Arial"/>
          <w:sz w:val="18"/>
          <w:szCs w:val="18"/>
        </w:rPr>
      </w:pPr>
    </w:p>
    <w:p w14:paraId="6BEE2DE7" w14:textId="77777777" w:rsidR="000A76CC" w:rsidRDefault="000A76CC" w:rsidP="000A76CC">
      <w:pPr>
        <w:rPr>
          <w:rFonts w:ascii="Arial" w:hAnsi="Arial" w:cs="Arial"/>
          <w:sz w:val="18"/>
          <w:szCs w:val="18"/>
        </w:rPr>
      </w:pPr>
    </w:p>
    <w:p w14:paraId="2740D603" w14:textId="6E025E72" w:rsidR="000A76CC" w:rsidRDefault="000A76CC" w:rsidP="000A76CC">
      <w:pPr>
        <w:rPr>
          <w:rFonts w:ascii="Arial" w:hAnsi="Arial" w:cs="Arial"/>
          <w:sz w:val="18"/>
          <w:szCs w:val="18"/>
        </w:rPr>
      </w:pPr>
      <w:r>
        <w:rPr>
          <w:rFonts w:ascii="Arial" w:hAnsi="Arial" w:cs="Arial"/>
          <w:sz w:val="18"/>
          <w:szCs w:val="18"/>
        </w:rPr>
        <w:br w:type="page"/>
      </w:r>
    </w:p>
    <w:p w14:paraId="41A36499" w14:textId="7269D79C" w:rsidR="00E5008F" w:rsidRPr="000316FC" w:rsidRDefault="002910E1" w:rsidP="000A76CC">
      <w:pPr>
        <w:pStyle w:val="Titolosommario1"/>
        <w:tabs>
          <w:tab w:val="left" w:pos="284"/>
          <w:tab w:val="left" w:pos="993"/>
          <w:tab w:val="left" w:pos="1260"/>
          <w:tab w:val="center" w:pos="4535"/>
        </w:tabs>
        <w:spacing w:before="0" w:line="360" w:lineRule="auto"/>
        <w:jc w:val="center"/>
        <w:rPr>
          <w:rFonts w:ascii="Arial" w:hAnsi="Arial" w:cs="Arial"/>
          <w:color w:val="auto"/>
          <w:sz w:val="24"/>
          <w:szCs w:val="24"/>
        </w:rPr>
      </w:pPr>
      <w:r>
        <w:rPr>
          <w:rFonts w:ascii="Arial" w:hAnsi="Arial" w:cs="Arial"/>
          <w:color w:val="auto"/>
          <w:sz w:val="24"/>
          <w:szCs w:val="24"/>
        </w:rPr>
        <w:lastRenderedPageBreak/>
        <w:t>I</w:t>
      </w:r>
      <w:r w:rsidR="008F58CE">
        <w:rPr>
          <w:rFonts w:ascii="Arial" w:hAnsi="Arial" w:cs="Arial"/>
          <w:color w:val="auto"/>
          <w:sz w:val="24"/>
          <w:szCs w:val="24"/>
        </w:rPr>
        <w:t>ndice</w:t>
      </w:r>
    </w:p>
    <w:p w14:paraId="2254CF31" w14:textId="2C5737E7" w:rsidR="00940222" w:rsidRDefault="00E079DA">
      <w:pPr>
        <w:pStyle w:val="Sommario1"/>
        <w:rPr>
          <w:rFonts w:asciiTheme="minorHAnsi" w:eastAsiaTheme="minorEastAsia" w:hAnsiTheme="minorHAnsi" w:cstheme="minorBidi"/>
          <w:b w:val="0"/>
          <w:bCs w:val="0"/>
          <w:kern w:val="2"/>
          <w:sz w:val="24"/>
          <w:szCs w:val="24"/>
          <w14:ligatures w14:val="standardContextual"/>
        </w:rPr>
      </w:pPr>
      <w:r w:rsidRPr="002910E1">
        <w:rPr>
          <w:sz w:val="22"/>
          <w:szCs w:val="22"/>
        </w:rPr>
        <w:fldChar w:fldCharType="begin"/>
      </w:r>
      <w:r w:rsidR="00E5008F" w:rsidRPr="002910E1">
        <w:rPr>
          <w:sz w:val="22"/>
          <w:szCs w:val="22"/>
        </w:rPr>
        <w:instrText xml:space="preserve"> TOC \o "1-3" \h \z \u </w:instrText>
      </w:r>
      <w:r w:rsidRPr="002910E1">
        <w:rPr>
          <w:sz w:val="22"/>
          <w:szCs w:val="22"/>
        </w:rPr>
        <w:fldChar w:fldCharType="separate"/>
      </w:r>
      <w:hyperlink w:anchor="_Toc203569883" w:history="1">
        <w:r w:rsidR="00940222" w:rsidRPr="007D53C3">
          <w:rPr>
            <w:rStyle w:val="Collegamentoipertestuale"/>
            <w:rFonts w:cs="Arial"/>
          </w:rPr>
          <w:t>PREMESSA</w:t>
        </w:r>
        <w:r w:rsidR="00940222">
          <w:rPr>
            <w:webHidden/>
          </w:rPr>
          <w:tab/>
        </w:r>
        <w:r w:rsidR="00940222">
          <w:rPr>
            <w:webHidden/>
          </w:rPr>
          <w:fldChar w:fldCharType="begin"/>
        </w:r>
        <w:r w:rsidR="00940222">
          <w:rPr>
            <w:webHidden/>
          </w:rPr>
          <w:instrText xml:space="preserve"> PAGEREF _Toc203569883 \h </w:instrText>
        </w:r>
        <w:r w:rsidR="00940222">
          <w:rPr>
            <w:webHidden/>
          </w:rPr>
        </w:r>
        <w:r w:rsidR="00940222">
          <w:rPr>
            <w:webHidden/>
          </w:rPr>
          <w:fldChar w:fldCharType="separate"/>
        </w:r>
        <w:r w:rsidR="00940222">
          <w:rPr>
            <w:webHidden/>
          </w:rPr>
          <w:t>3</w:t>
        </w:r>
        <w:r w:rsidR="00940222">
          <w:rPr>
            <w:webHidden/>
          </w:rPr>
          <w:fldChar w:fldCharType="end"/>
        </w:r>
      </w:hyperlink>
    </w:p>
    <w:p w14:paraId="2A9D5582" w14:textId="3F6A44B9"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884" w:history="1">
        <w:r w:rsidRPr="007D53C3">
          <w:rPr>
            <w:rStyle w:val="Collegamentoipertestuale"/>
          </w:rPr>
          <w:t>Art. 1.</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OGGETTO</w:t>
        </w:r>
        <w:r>
          <w:rPr>
            <w:webHidden/>
          </w:rPr>
          <w:tab/>
        </w:r>
        <w:r>
          <w:rPr>
            <w:webHidden/>
          </w:rPr>
          <w:fldChar w:fldCharType="begin"/>
        </w:r>
        <w:r>
          <w:rPr>
            <w:webHidden/>
          </w:rPr>
          <w:instrText xml:space="preserve"> PAGEREF _Toc203569884 \h </w:instrText>
        </w:r>
        <w:r>
          <w:rPr>
            <w:webHidden/>
          </w:rPr>
        </w:r>
        <w:r>
          <w:rPr>
            <w:webHidden/>
          </w:rPr>
          <w:fldChar w:fldCharType="separate"/>
        </w:r>
        <w:r>
          <w:rPr>
            <w:webHidden/>
          </w:rPr>
          <w:t>4</w:t>
        </w:r>
        <w:r>
          <w:rPr>
            <w:webHidden/>
          </w:rPr>
          <w:fldChar w:fldCharType="end"/>
        </w:r>
      </w:hyperlink>
    </w:p>
    <w:p w14:paraId="70E6135F" w14:textId="7B18D3D2"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885" w:history="1">
        <w:r w:rsidRPr="007D53C3">
          <w:rPr>
            <w:rStyle w:val="Collegamentoipertestuale"/>
          </w:rPr>
          <w:t>Art. 2.</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DURATA</w:t>
        </w:r>
        <w:r>
          <w:rPr>
            <w:webHidden/>
          </w:rPr>
          <w:tab/>
        </w:r>
        <w:r>
          <w:rPr>
            <w:webHidden/>
          </w:rPr>
          <w:fldChar w:fldCharType="begin"/>
        </w:r>
        <w:r>
          <w:rPr>
            <w:webHidden/>
          </w:rPr>
          <w:instrText xml:space="preserve"> PAGEREF _Toc203569885 \h </w:instrText>
        </w:r>
        <w:r>
          <w:rPr>
            <w:webHidden/>
          </w:rPr>
        </w:r>
        <w:r>
          <w:rPr>
            <w:webHidden/>
          </w:rPr>
          <w:fldChar w:fldCharType="separate"/>
        </w:r>
        <w:r>
          <w:rPr>
            <w:webHidden/>
          </w:rPr>
          <w:t>4</w:t>
        </w:r>
        <w:r>
          <w:rPr>
            <w:webHidden/>
          </w:rPr>
          <w:fldChar w:fldCharType="end"/>
        </w:r>
      </w:hyperlink>
    </w:p>
    <w:p w14:paraId="458217BA" w14:textId="77C41FE7"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886" w:history="1">
        <w:r w:rsidRPr="007D53C3">
          <w:rPr>
            <w:rStyle w:val="Collegamentoipertestuale"/>
          </w:rPr>
          <w:t>Art. 3.</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IMPORTO</w:t>
        </w:r>
        <w:r>
          <w:rPr>
            <w:webHidden/>
          </w:rPr>
          <w:tab/>
        </w:r>
        <w:r>
          <w:rPr>
            <w:webHidden/>
          </w:rPr>
          <w:fldChar w:fldCharType="begin"/>
        </w:r>
        <w:r>
          <w:rPr>
            <w:webHidden/>
          </w:rPr>
          <w:instrText xml:space="preserve"> PAGEREF _Toc203569886 \h </w:instrText>
        </w:r>
        <w:r>
          <w:rPr>
            <w:webHidden/>
          </w:rPr>
        </w:r>
        <w:r>
          <w:rPr>
            <w:webHidden/>
          </w:rPr>
          <w:fldChar w:fldCharType="separate"/>
        </w:r>
        <w:r>
          <w:rPr>
            <w:webHidden/>
          </w:rPr>
          <w:t>4</w:t>
        </w:r>
        <w:r>
          <w:rPr>
            <w:webHidden/>
          </w:rPr>
          <w:fldChar w:fldCharType="end"/>
        </w:r>
      </w:hyperlink>
    </w:p>
    <w:p w14:paraId="2AD509EC" w14:textId="7F138924"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887" w:history="1">
        <w:r w:rsidRPr="007D53C3">
          <w:rPr>
            <w:rStyle w:val="Collegamentoipertestuale"/>
          </w:rPr>
          <w:t>Art. 4.</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DESCRIZIONE DELLA FORNITURA</w:t>
        </w:r>
        <w:r>
          <w:rPr>
            <w:webHidden/>
          </w:rPr>
          <w:tab/>
        </w:r>
        <w:r>
          <w:rPr>
            <w:webHidden/>
          </w:rPr>
          <w:fldChar w:fldCharType="begin"/>
        </w:r>
        <w:r>
          <w:rPr>
            <w:webHidden/>
          </w:rPr>
          <w:instrText xml:space="preserve"> PAGEREF _Toc203569887 \h </w:instrText>
        </w:r>
        <w:r>
          <w:rPr>
            <w:webHidden/>
          </w:rPr>
        </w:r>
        <w:r>
          <w:rPr>
            <w:webHidden/>
          </w:rPr>
          <w:fldChar w:fldCharType="separate"/>
        </w:r>
        <w:r>
          <w:rPr>
            <w:webHidden/>
          </w:rPr>
          <w:t>5</w:t>
        </w:r>
        <w:r>
          <w:rPr>
            <w:webHidden/>
          </w:rPr>
          <w:fldChar w:fldCharType="end"/>
        </w:r>
      </w:hyperlink>
    </w:p>
    <w:p w14:paraId="49EA63EC" w14:textId="1509404A"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888" w:history="1">
        <w:r w:rsidRPr="007D53C3">
          <w:rPr>
            <w:rStyle w:val="Collegamentoipertestuale"/>
          </w:rPr>
          <w:t>Art. 5.</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CONTROLLO DEL SERVIZIO</w:t>
        </w:r>
        <w:r>
          <w:rPr>
            <w:webHidden/>
          </w:rPr>
          <w:tab/>
        </w:r>
        <w:r>
          <w:rPr>
            <w:webHidden/>
          </w:rPr>
          <w:fldChar w:fldCharType="begin"/>
        </w:r>
        <w:r>
          <w:rPr>
            <w:webHidden/>
          </w:rPr>
          <w:instrText xml:space="preserve"> PAGEREF _Toc203569888 \h </w:instrText>
        </w:r>
        <w:r>
          <w:rPr>
            <w:webHidden/>
          </w:rPr>
        </w:r>
        <w:r>
          <w:rPr>
            <w:webHidden/>
          </w:rPr>
          <w:fldChar w:fldCharType="separate"/>
        </w:r>
        <w:r>
          <w:rPr>
            <w:webHidden/>
          </w:rPr>
          <w:t>6</w:t>
        </w:r>
        <w:r>
          <w:rPr>
            <w:webHidden/>
          </w:rPr>
          <w:fldChar w:fldCharType="end"/>
        </w:r>
      </w:hyperlink>
    </w:p>
    <w:p w14:paraId="40082F9F" w14:textId="13695B28"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889" w:history="1">
        <w:r w:rsidRPr="007D53C3">
          <w:rPr>
            <w:rStyle w:val="Collegamentoipertestuale"/>
          </w:rPr>
          <w:t>Art. 6.</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CONTABILIZZAZIONE DEI SERVIZI/FORNITURE</w:t>
        </w:r>
        <w:r>
          <w:rPr>
            <w:webHidden/>
          </w:rPr>
          <w:tab/>
        </w:r>
        <w:r>
          <w:rPr>
            <w:webHidden/>
          </w:rPr>
          <w:fldChar w:fldCharType="begin"/>
        </w:r>
        <w:r>
          <w:rPr>
            <w:webHidden/>
          </w:rPr>
          <w:instrText xml:space="preserve"> PAGEREF _Toc203569889 \h </w:instrText>
        </w:r>
        <w:r>
          <w:rPr>
            <w:webHidden/>
          </w:rPr>
        </w:r>
        <w:r>
          <w:rPr>
            <w:webHidden/>
          </w:rPr>
          <w:fldChar w:fldCharType="separate"/>
        </w:r>
        <w:r>
          <w:rPr>
            <w:webHidden/>
          </w:rPr>
          <w:t>7</w:t>
        </w:r>
        <w:r>
          <w:rPr>
            <w:webHidden/>
          </w:rPr>
          <w:fldChar w:fldCharType="end"/>
        </w:r>
      </w:hyperlink>
    </w:p>
    <w:p w14:paraId="1517CD44" w14:textId="24560271"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890" w:history="1">
        <w:r w:rsidRPr="007D53C3">
          <w:rPr>
            <w:rStyle w:val="Collegamentoipertestuale"/>
          </w:rPr>
          <w:t>Art. 7.</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SERVIZIO DI REPERIBILITÀ E PRONTO INTERVENTO</w:t>
        </w:r>
        <w:r>
          <w:rPr>
            <w:webHidden/>
          </w:rPr>
          <w:tab/>
        </w:r>
        <w:r>
          <w:rPr>
            <w:webHidden/>
          </w:rPr>
          <w:fldChar w:fldCharType="begin"/>
        </w:r>
        <w:r>
          <w:rPr>
            <w:webHidden/>
          </w:rPr>
          <w:instrText xml:space="preserve"> PAGEREF _Toc203569890 \h </w:instrText>
        </w:r>
        <w:r>
          <w:rPr>
            <w:webHidden/>
          </w:rPr>
        </w:r>
        <w:r>
          <w:rPr>
            <w:webHidden/>
          </w:rPr>
          <w:fldChar w:fldCharType="separate"/>
        </w:r>
        <w:r>
          <w:rPr>
            <w:webHidden/>
          </w:rPr>
          <w:t>7</w:t>
        </w:r>
        <w:r>
          <w:rPr>
            <w:webHidden/>
          </w:rPr>
          <w:fldChar w:fldCharType="end"/>
        </w:r>
      </w:hyperlink>
    </w:p>
    <w:p w14:paraId="4D2A6FC3" w14:textId="616B07C5"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891" w:history="1">
        <w:r w:rsidRPr="007D53C3">
          <w:rPr>
            <w:rStyle w:val="Collegamentoipertestuale"/>
          </w:rPr>
          <w:t>Art. 8.</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CRITERI</w:t>
        </w:r>
        <w:r>
          <w:rPr>
            <w:webHidden/>
          </w:rPr>
          <w:tab/>
        </w:r>
        <w:r>
          <w:rPr>
            <w:webHidden/>
          </w:rPr>
          <w:fldChar w:fldCharType="begin"/>
        </w:r>
        <w:r>
          <w:rPr>
            <w:webHidden/>
          </w:rPr>
          <w:instrText xml:space="preserve"> PAGEREF _Toc203569891 \h </w:instrText>
        </w:r>
        <w:r>
          <w:rPr>
            <w:webHidden/>
          </w:rPr>
        </w:r>
        <w:r>
          <w:rPr>
            <w:webHidden/>
          </w:rPr>
          <w:fldChar w:fldCharType="separate"/>
        </w:r>
        <w:r>
          <w:rPr>
            <w:webHidden/>
          </w:rPr>
          <w:t>7</w:t>
        </w:r>
        <w:r>
          <w:rPr>
            <w:webHidden/>
          </w:rPr>
          <w:fldChar w:fldCharType="end"/>
        </w:r>
      </w:hyperlink>
    </w:p>
    <w:p w14:paraId="700E5F4F" w14:textId="03128CCE"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892" w:history="1">
        <w:r w:rsidRPr="007D53C3">
          <w:rPr>
            <w:rStyle w:val="Collegamentoipertestuale"/>
          </w:rPr>
          <w:t>Art. 9.</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DICHIARAZIONE DI CONFORMITÀ E/O DI RISPONDENZA DELLE PRESTAZIONI</w:t>
        </w:r>
        <w:r>
          <w:rPr>
            <w:webHidden/>
          </w:rPr>
          <w:tab/>
        </w:r>
        <w:r>
          <w:rPr>
            <w:webHidden/>
          </w:rPr>
          <w:fldChar w:fldCharType="begin"/>
        </w:r>
        <w:r>
          <w:rPr>
            <w:webHidden/>
          </w:rPr>
          <w:instrText xml:space="preserve"> PAGEREF _Toc203569892 \h </w:instrText>
        </w:r>
        <w:r>
          <w:rPr>
            <w:webHidden/>
          </w:rPr>
        </w:r>
        <w:r>
          <w:rPr>
            <w:webHidden/>
          </w:rPr>
          <w:fldChar w:fldCharType="separate"/>
        </w:r>
        <w:r>
          <w:rPr>
            <w:webHidden/>
          </w:rPr>
          <w:t>7</w:t>
        </w:r>
        <w:r>
          <w:rPr>
            <w:webHidden/>
          </w:rPr>
          <w:fldChar w:fldCharType="end"/>
        </w:r>
      </w:hyperlink>
    </w:p>
    <w:p w14:paraId="726B40DF" w14:textId="7E42FEBA"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893" w:history="1">
        <w:r w:rsidRPr="007D53C3">
          <w:rPr>
            <w:rStyle w:val="Collegamentoipertestuale"/>
          </w:rPr>
          <w:t>Art. 10.</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DICHIARAZIONE DI CONFORMITÀ CE DEI MATERIALI INSTALLATI</w:t>
        </w:r>
        <w:r>
          <w:rPr>
            <w:webHidden/>
          </w:rPr>
          <w:tab/>
        </w:r>
        <w:r>
          <w:rPr>
            <w:webHidden/>
          </w:rPr>
          <w:fldChar w:fldCharType="begin"/>
        </w:r>
        <w:r>
          <w:rPr>
            <w:webHidden/>
          </w:rPr>
          <w:instrText xml:space="preserve"> PAGEREF _Toc203569893 \h </w:instrText>
        </w:r>
        <w:r>
          <w:rPr>
            <w:webHidden/>
          </w:rPr>
        </w:r>
        <w:r>
          <w:rPr>
            <w:webHidden/>
          </w:rPr>
          <w:fldChar w:fldCharType="separate"/>
        </w:r>
        <w:r>
          <w:rPr>
            <w:webHidden/>
          </w:rPr>
          <w:t>7</w:t>
        </w:r>
        <w:r>
          <w:rPr>
            <w:webHidden/>
          </w:rPr>
          <w:fldChar w:fldCharType="end"/>
        </w:r>
      </w:hyperlink>
    </w:p>
    <w:p w14:paraId="17A4AFDD" w14:textId="254562C8"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894" w:history="1">
        <w:r w:rsidRPr="007D53C3">
          <w:rPr>
            <w:rStyle w:val="Collegamentoipertestuale"/>
          </w:rPr>
          <w:t>Art. 11.</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RESPONSABILITÀ DELL’APPALTATORE</w:t>
        </w:r>
        <w:r>
          <w:rPr>
            <w:webHidden/>
          </w:rPr>
          <w:tab/>
        </w:r>
        <w:r>
          <w:rPr>
            <w:webHidden/>
          </w:rPr>
          <w:fldChar w:fldCharType="begin"/>
        </w:r>
        <w:r>
          <w:rPr>
            <w:webHidden/>
          </w:rPr>
          <w:instrText xml:space="preserve"> PAGEREF _Toc203569894 \h </w:instrText>
        </w:r>
        <w:r>
          <w:rPr>
            <w:webHidden/>
          </w:rPr>
        </w:r>
        <w:r>
          <w:rPr>
            <w:webHidden/>
          </w:rPr>
          <w:fldChar w:fldCharType="separate"/>
        </w:r>
        <w:r>
          <w:rPr>
            <w:webHidden/>
          </w:rPr>
          <w:t>7</w:t>
        </w:r>
        <w:r>
          <w:rPr>
            <w:webHidden/>
          </w:rPr>
          <w:fldChar w:fldCharType="end"/>
        </w:r>
      </w:hyperlink>
    </w:p>
    <w:p w14:paraId="23FB66B6" w14:textId="6B97C4E1"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895" w:history="1">
        <w:r w:rsidRPr="007D53C3">
          <w:rPr>
            <w:rStyle w:val="Collegamentoipertestuale"/>
          </w:rPr>
          <w:t>Art. 12.</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ATTUAZIONE NORME DI SICUREZZA - INFORMAZIONE SUI RISCHI SPECIFICI E MISURE DI PREVENZIONE</w:t>
        </w:r>
        <w:r>
          <w:rPr>
            <w:webHidden/>
          </w:rPr>
          <w:tab/>
        </w:r>
        <w:r>
          <w:rPr>
            <w:webHidden/>
          </w:rPr>
          <w:fldChar w:fldCharType="begin"/>
        </w:r>
        <w:r>
          <w:rPr>
            <w:webHidden/>
          </w:rPr>
          <w:instrText xml:space="preserve"> PAGEREF _Toc203569895 \h </w:instrText>
        </w:r>
        <w:r>
          <w:rPr>
            <w:webHidden/>
          </w:rPr>
        </w:r>
        <w:r>
          <w:rPr>
            <w:webHidden/>
          </w:rPr>
          <w:fldChar w:fldCharType="separate"/>
        </w:r>
        <w:r>
          <w:rPr>
            <w:webHidden/>
          </w:rPr>
          <w:t>8</w:t>
        </w:r>
        <w:r>
          <w:rPr>
            <w:webHidden/>
          </w:rPr>
          <w:fldChar w:fldCharType="end"/>
        </w:r>
      </w:hyperlink>
    </w:p>
    <w:p w14:paraId="7EA01B25" w14:textId="2CBA4817"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896" w:history="1">
        <w:r w:rsidRPr="007D53C3">
          <w:rPr>
            <w:rStyle w:val="Collegamentoipertestuale"/>
          </w:rPr>
          <w:t>Art. 13.</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SICUREZZA DEL LAVORO - ONERI A CARICO DELL’APPALTATORE</w:t>
        </w:r>
        <w:r>
          <w:rPr>
            <w:webHidden/>
          </w:rPr>
          <w:tab/>
        </w:r>
        <w:r>
          <w:rPr>
            <w:webHidden/>
          </w:rPr>
          <w:fldChar w:fldCharType="begin"/>
        </w:r>
        <w:r>
          <w:rPr>
            <w:webHidden/>
          </w:rPr>
          <w:instrText xml:space="preserve"> PAGEREF _Toc203569896 \h </w:instrText>
        </w:r>
        <w:r>
          <w:rPr>
            <w:webHidden/>
          </w:rPr>
        </w:r>
        <w:r>
          <w:rPr>
            <w:webHidden/>
          </w:rPr>
          <w:fldChar w:fldCharType="separate"/>
        </w:r>
        <w:r>
          <w:rPr>
            <w:webHidden/>
          </w:rPr>
          <w:t>8</w:t>
        </w:r>
        <w:r>
          <w:rPr>
            <w:webHidden/>
          </w:rPr>
          <w:fldChar w:fldCharType="end"/>
        </w:r>
      </w:hyperlink>
    </w:p>
    <w:p w14:paraId="5F3E6223" w14:textId="38C692EE"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897" w:history="1">
        <w:r w:rsidRPr="007D53C3">
          <w:rPr>
            <w:rStyle w:val="Collegamentoipertestuale"/>
          </w:rPr>
          <w:t>Art. 14.</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LAVORI IN AMBIENTI CONFINATI</w:t>
        </w:r>
        <w:r>
          <w:rPr>
            <w:webHidden/>
          </w:rPr>
          <w:tab/>
        </w:r>
        <w:r>
          <w:rPr>
            <w:webHidden/>
          </w:rPr>
          <w:fldChar w:fldCharType="begin"/>
        </w:r>
        <w:r>
          <w:rPr>
            <w:webHidden/>
          </w:rPr>
          <w:instrText xml:space="preserve"> PAGEREF _Toc203569897 \h </w:instrText>
        </w:r>
        <w:r>
          <w:rPr>
            <w:webHidden/>
          </w:rPr>
        </w:r>
        <w:r>
          <w:rPr>
            <w:webHidden/>
          </w:rPr>
          <w:fldChar w:fldCharType="separate"/>
        </w:r>
        <w:r>
          <w:rPr>
            <w:webHidden/>
          </w:rPr>
          <w:t>10</w:t>
        </w:r>
        <w:r>
          <w:rPr>
            <w:webHidden/>
          </w:rPr>
          <w:fldChar w:fldCharType="end"/>
        </w:r>
      </w:hyperlink>
    </w:p>
    <w:p w14:paraId="7747B0C1" w14:textId="4C5ECD76"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898" w:history="1">
        <w:r w:rsidRPr="007D53C3">
          <w:rPr>
            <w:rStyle w:val="Collegamentoipertestuale"/>
          </w:rPr>
          <w:t>Art. 15.</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OBBLIGHI E ONERI DELL’APPALTATORE</w:t>
        </w:r>
        <w:r>
          <w:rPr>
            <w:webHidden/>
          </w:rPr>
          <w:tab/>
        </w:r>
        <w:r>
          <w:rPr>
            <w:webHidden/>
          </w:rPr>
          <w:fldChar w:fldCharType="begin"/>
        </w:r>
        <w:r>
          <w:rPr>
            <w:webHidden/>
          </w:rPr>
          <w:instrText xml:space="preserve"> PAGEREF _Toc203569898 \h </w:instrText>
        </w:r>
        <w:r>
          <w:rPr>
            <w:webHidden/>
          </w:rPr>
        </w:r>
        <w:r>
          <w:rPr>
            <w:webHidden/>
          </w:rPr>
          <w:fldChar w:fldCharType="separate"/>
        </w:r>
        <w:r>
          <w:rPr>
            <w:webHidden/>
          </w:rPr>
          <w:t>10</w:t>
        </w:r>
        <w:r>
          <w:rPr>
            <w:webHidden/>
          </w:rPr>
          <w:fldChar w:fldCharType="end"/>
        </w:r>
      </w:hyperlink>
    </w:p>
    <w:p w14:paraId="1454C65D" w14:textId="62F55CE9"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899" w:history="1">
        <w:r w:rsidRPr="007D53C3">
          <w:rPr>
            <w:rStyle w:val="Collegamentoipertestuale"/>
          </w:rPr>
          <w:t>Art. 16.</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RESPONSABILE TECNICO - COORDINATORE FORNITURE</w:t>
        </w:r>
        <w:r>
          <w:rPr>
            <w:webHidden/>
          </w:rPr>
          <w:tab/>
        </w:r>
        <w:r>
          <w:rPr>
            <w:webHidden/>
          </w:rPr>
          <w:fldChar w:fldCharType="begin"/>
        </w:r>
        <w:r>
          <w:rPr>
            <w:webHidden/>
          </w:rPr>
          <w:instrText xml:space="preserve"> PAGEREF _Toc203569899 \h </w:instrText>
        </w:r>
        <w:r>
          <w:rPr>
            <w:webHidden/>
          </w:rPr>
        </w:r>
        <w:r>
          <w:rPr>
            <w:webHidden/>
          </w:rPr>
          <w:fldChar w:fldCharType="separate"/>
        </w:r>
        <w:r>
          <w:rPr>
            <w:webHidden/>
          </w:rPr>
          <w:t>11</w:t>
        </w:r>
        <w:r>
          <w:rPr>
            <w:webHidden/>
          </w:rPr>
          <w:fldChar w:fldCharType="end"/>
        </w:r>
      </w:hyperlink>
    </w:p>
    <w:p w14:paraId="134AA725" w14:textId="0E45552C"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900" w:history="1">
        <w:r w:rsidRPr="007D53C3">
          <w:rPr>
            <w:rStyle w:val="Collegamentoipertestuale"/>
          </w:rPr>
          <w:t>Art. 17.</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GESTIONE ASPETTI AMBIENTALI</w:t>
        </w:r>
        <w:r>
          <w:rPr>
            <w:webHidden/>
          </w:rPr>
          <w:tab/>
        </w:r>
        <w:r>
          <w:rPr>
            <w:webHidden/>
          </w:rPr>
          <w:fldChar w:fldCharType="begin"/>
        </w:r>
        <w:r>
          <w:rPr>
            <w:webHidden/>
          </w:rPr>
          <w:instrText xml:space="preserve"> PAGEREF _Toc203569900 \h </w:instrText>
        </w:r>
        <w:r>
          <w:rPr>
            <w:webHidden/>
          </w:rPr>
        </w:r>
        <w:r>
          <w:rPr>
            <w:webHidden/>
          </w:rPr>
          <w:fldChar w:fldCharType="separate"/>
        </w:r>
        <w:r>
          <w:rPr>
            <w:webHidden/>
          </w:rPr>
          <w:t>11</w:t>
        </w:r>
        <w:r>
          <w:rPr>
            <w:webHidden/>
          </w:rPr>
          <w:fldChar w:fldCharType="end"/>
        </w:r>
      </w:hyperlink>
    </w:p>
    <w:p w14:paraId="31FAE340" w14:textId="1BBE9033"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901" w:history="1">
        <w:r w:rsidRPr="007D53C3">
          <w:rPr>
            <w:rStyle w:val="Collegamentoipertestuale"/>
          </w:rPr>
          <w:t>Art. 18.</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PENALITÀ</w:t>
        </w:r>
        <w:r>
          <w:rPr>
            <w:webHidden/>
          </w:rPr>
          <w:tab/>
        </w:r>
        <w:r>
          <w:rPr>
            <w:webHidden/>
          </w:rPr>
          <w:fldChar w:fldCharType="begin"/>
        </w:r>
        <w:r>
          <w:rPr>
            <w:webHidden/>
          </w:rPr>
          <w:instrText xml:space="preserve"> PAGEREF _Toc203569901 \h </w:instrText>
        </w:r>
        <w:r>
          <w:rPr>
            <w:webHidden/>
          </w:rPr>
        </w:r>
        <w:r>
          <w:rPr>
            <w:webHidden/>
          </w:rPr>
          <w:fldChar w:fldCharType="separate"/>
        </w:r>
        <w:r>
          <w:rPr>
            <w:webHidden/>
          </w:rPr>
          <w:t>12</w:t>
        </w:r>
        <w:r>
          <w:rPr>
            <w:webHidden/>
          </w:rPr>
          <w:fldChar w:fldCharType="end"/>
        </w:r>
      </w:hyperlink>
    </w:p>
    <w:p w14:paraId="00ECD98F" w14:textId="6141AB15"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902" w:history="1">
        <w:r w:rsidRPr="007D53C3">
          <w:rPr>
            <w:rStyle w:val="Collegamentoipertestuale"/>
          </w:rPr>
          <w:t>Art. 19.</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GARANZIE E CAUZIONE</w:t>
        </w:r>
        <w:r>
          <w:rPr>
            <w:webHidden/>
          </w:rPr>
          <w:tab/>
        </w:r>
        <w:r>
          <w:rPr>
            <w:webHidden/>
          </w:rPr>
          <w:fldChar w:fldCharType="begin"/>
        </w:r>
        <w:r>
          <w:rPr>
            <w:webHidden/>
          </w:rPr>
          <w:instrText xml:space="preserve"> PAGEREF _Toc203569902 \h </w:instrText>
        </w:r>
        <w:r>
          <w:rPr>
            <w:webHidden/>
          </w:rPr>
        </w:r>
        <w:r>
          <w:rPr>
            <w:webHidden/>
          </w:rPr>
          <w:fldChar w:fldCharType="separate"/>
        </w:r>
        <w:r>
          <w:rPr>
            <w:webHidden/>
          </w:rPr>
          <w:t>13</w:t>
        </w:r>
        <w:r>
          <w:rPr>
            <w:webHidden/>
          </w:rPr>
          <w:fldChar w:fldCharType="end"/>
        </w:r>
      </w:hyperlink>
    </w:p>
    <w:p w14:paraId="1962E51F" w14:textId="3FF50C78"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903" w:history="1">
        <w:r w:rsidRPr="007D53C3">
          <w:rPr>
            <w:rStyle w:val="Collegamentoipertestuale"/>
          </w:rPr>
          <w:t>Art. 20.</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TRATTAMENTO DEI LAVORATORI</w:t>
        </w:r>
        <w:r>
          <w:rPr>
            <w:webHidden/>
          </w:rPr>
          <w:tab/>
        </w:r>
        <w:r>
          <w:rPr>
            <w:webHidden/>
          </w:rPr>
          <w:fldChar w:fldCharType="begin"/>
        </w:r>
        <w:r>
          <w:rPr>
            <w:webHidden/>
          </w:rPr>
          <w:instrText xml:space="preserve"> PAGEREF _Toc203569903 \h </w:instrText>
        </w:r>
        <w:r>
          <w:rPr>
            <w:webHidden/>
          </w:rPr>
        </w:r>
        <w:r>
          <w:rPr>
            <w:webHidden/>
          </w:rPr>
          <w:fldChar w:fldCharType="separate"/>
        </w:r>
        <w:r>
          <w:rPr>
            <w:webHidden/>
          </w:rPr>
          <w:t>14</w:t>
        </w:r>
        <w:r>
          <w:rPr>
            <w:webHidden/>
          </w:rPr>
          <w:fldChar w:fldCharType="end"/>
        </w:r>
      </w:hyperlink>
    </w:p>
    <w:p w14:paraId="01FC8326" w14:textId="1CD290C7"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904" w:history="1">
        <w:r w:rsidRPr="007D53C3">
          <w:rPr>
            <w:rStyle w:val="Collegamentoipertestuale"/>
          </w:rPr>
          <w:t>Art. 21.</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SUBAPPALTO - CESSIONE DEL CONTRATTO</w:t>
        </w:r>
        <w:r>
          <w:rPr>
            <w:webHidden/>
          </w:rPr>
          <w:tab/>
        </w:r>
        <w:r>
          <w:rPr>
            <w:webHidden/>
          </w:rPr>
          <w:fldChar w:fldCharType="begin"/>
        </w:r>
        <w:r>
          <w:rPr>
            <w:webHidden/>
          </w:rPr>
          <w:instrText xml:space="preserve"> PAGEREF _Toc203569904 \h </w:instrText>
        </w:r>
        <w:r>
          <w:rPr>
            <w:webHidden/>
          </w:rPr>
        </w:r>
        <w:r>
          <w:rPr>
            <w:webHidden/>
          </w:rPr>
          <w:fldChar w:fldCharType="separate"/>
        </w:r>
        <w:r>
          <w:rPr>
            <w:webHidden/>
          </w:rPr>
          <w:t>14</w:t>
        </w:r>
        <w:r>
          <w:rPr>
            <w:webHidden/>
          </w:rPr>
          <w:fldChar w:fldCharType="end"/>
        </w:r>
      </w:hyperlink>
    </w:p>
    <w:p w14:paraId="4F400037" w14:textId="4F87B208"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905" w:history="1">
        <w:r w:rsidRPr="007D53C3">
          <w:rPr>
            <w:rStyle w:val="Collegamentoipertestuale"/>
          </w:rPr>
          <w:t>Art. 22.</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REVISIONE DEI PREZZI E RINEGOZIAZIONE DEL CONTRATTO</w:t>
        </w:r>
        <w:r>
          <w:rPr>
            <w:webHidden/>
          </w:rPr>
          <w:tab/>
        </w:r>
        <w:r>
          <w:rPr>
            <w:webHidden/>
          </w:rPr>
          <w:fldChar w:fldCharType="begin"/>
        </w:r>
        <w:r>
          <w:rPr>
            <w:webHidden/>
          </w:rPr>
          <w:instrText xml:space="preserve"> PAGEREF _Toc203569905 \h </w:instrText>
        </w:r>
        <w:r>
          <w:rPr>
            <w:webHidden/>
          </w:rPr>
        </w:r>
        <w:r>
          <w:rPr>
            <w:webHidden/>
          </w:rPr>
          <w:fldChar w:fldCharType="separate"/>
        </w:r>
        <w:r>
          <w:rPr>
            <w:webHidden/>
          </w:rPr>
          <w:t>15</w:t>
        </w:r>
        <w:r>
          <w:rPr>
            <w:webHidden/>
          </w:rPr>
          <w:fldChar w:fldCharType="end"/>
        </w:r>
      </w:hyperlink>
    </w:p>
    <w:p w14:paraId="6555110A" w14:textId="72095A2E"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906" w:history="1">
        <w:r w:rsidRPr="007D53C3">
          <w:rPr>
            <w:rStyle w:val="Collegamentoipertestuale"/>
          </w:rPr>
          <w:t>Art. 23.</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PAGAMENTI</w:t>
        </w:r>
        <w:r>
          <w:rPr>
            <w:webHidden/>
          </w:rPr>
          <w:tab/>
        </w:r>
        <w:r>
          <w:rPr>
            <w:webHidden/>
          </w:rPr>
          <w:fldChar w:fldCharType="begin"/>
        </w:r>
        <w:r>
          <w:rPr>
            <w:webHidden/>
          </w:rPr>
          <w:instrText xml:space="preserve"> PAGEREF _Toc203569906 \h </w:instrText>
        </w:r>
        <w:r>
          <w:rPr>
            <w:webHidden/>
          </w:rPr>
        </w:r>
        <w:r>
          <w:rPr>
            <w:webHidden/>
          </w:rPr>
          <w:fldChar w:fldCharType="separate"/>
        </w:r>
        <w:r>
          <w:rPr>
            <w:webHidden/>
          </w:rPr>
          <w:t>16</w:t>
        </w:r>
        <w:r>
          <w:rPr>
            <w:webHidden/>
          </w:rPr>
          <w:fldChar w:fldCharType="end"/>
        </w:r>
      </w:hyperlink>
    </w:p>
    <w:p w14:paraId="0B7B97A2" w14:textId="779913F7"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907" w:history="1">
        <w:r w:rsidRPr="007D53C3">
          <w:rPr>
            <w:rStyle w:val="Collegamentoipertestuale"/>
          </w:rPr>
          <w:t>Art. 24.</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ANTICIPAZIONE</w:t>
        </w:r>
        <w:r>
          <w:rPr>
            <w:webHidden/>
          </w:rPr>
          <w:tab/>
        </w:r>
        <w:r>
          <w:rPr>
            <w:webHidden/>
          </w:rPr>
          <w:fldChar w:fldCharType="begin"/>
        </w:r>
        <w:r>
          <w:rPr>
            <w:webHidden/>
          </w:rPr>
          <w:instrText xml:space="preserve"> PAGEREF _Toc203569907 \h </w:instrText>
        </w:r>
        <w:r>
          <w:rPr>
            <w:webHidden/>
          </w:rPr>
        </w:r>
        <w:r>
          <w:rPr>
            <w:webHidden/>
          </w:rPr>
          <w:fldChar w:fldCharType="separate"/>
        </w:r>
        <w:r>
          <w:rPr>
            <w:webHidden/>
          </w:rPr>
          <w:t>16</w:t>
        </w:r>
        <w:r>
          <w:rPr>
            <w:webHidden/>
          </w:rPr>
          <w:fldChar w:fldCharType="end"/>
        </w:r>
      </w:hyperlink>
    </w:p>
    <w:p w14:paraId="1F74E404" w14:textId="7E5B37B5"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908" w:history="1">
        <w:r w:rsidRPr="007D53C3">
          <w:rPr>
            <w:rStyle w:val="Collegamentoipertestuale"/>
          </w:rPr>
          <w:t>Art. 25.</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OBBLIGHI IN TEMA DI TRACCIABILITÀ DEI FLUSSI FINANZIARI</w:t>
        </w:r>
        <w:r>
          <w:rPr>
            <w:webHidden/>
          </w:rPr>
          <w:tab/>
        </w:r>
        <w:r>
          <w:rPr>
            <w:webHidden/>
          </w:rPr>
          <w:fldChar w:fldCharType="begin"/>
        </w:r>
        <w:r>
          <w:rPr>
            <w:webHidden/>
          </w:rPr>
          <w:instrText xml:space="preserve"> PAGEREF _Toc203569908 \h </w:instrText>
        </w:r>
        <w:r>
          <w:rPr>
            <w:webHidden/>
          </w:rPr>
        </w:r>
        <w:r>
          <w:rPr>
            <w:webHidden/>
          </w:rPr>
          <w:fldChar w:fldCharType="separate"/>
        </w:r>
        <w:r>
          <w:rPr>
            <w:webHidden/>
          </w:rPr>
          <w:t>17</w:t>
        </w:r>
        <w:r>
          <w:rPr>
            <w:webHidden/>
          </w:rPr>
          <w:fldChar w:fldCharType="end"/>
        </w:r>
      </w:hyperlink>
    </w:p>
    <w:p w14:paraId="625C2FD6" w14:textId="03FC964E"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909" w:history="1">
        <w:r w:rsidRPr="007D53C3">
          <w:rPr>
            <w:rStyle w:val="Collegamentoipertestuale"/>
          </w:rPr>
          <w:t>Art. 26.</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RISOLUZIONE DEL CONTRATTO</w:t>
        </w:r>
        <w:r>
          <w:rPr>
            <w:webHidden/>
          </w:rPr>
          <w:tab/>
        </w:r>
        <w:r>
          <w:rPr>
            <w:webHidden/>
          </w:rPr>
          <w:fldChar w:fldCharType="begin"/>
        </w:r>
        <w:r>
          <w:rPr>
            <w:webHidden/>
          </w:rPr>
          <w:instrText xml:space="preserve"> PAGEREF _Toc203569909 \h </w:instrText>
        </w:r>
        <w:r>
          <w:rPr>
            <w:webHidden/>
          </w:rPr>
        </w:r>
        <w:r>
          <w:rPr>
            <w:webHidden/>
          </w:rPr>
          <w:fldChar w:fldCharType="separate"/>
        </w:r>
        <w:r>
          <w:rPr>
            <w:webHidden/>
          </w:rPr>
          <w:t>17</w:t>
        </w:r>
        <w:r>
          <w:rPr>
            <w:webHidden/>
          </w:rPr>
          <w:fldChar w:fldCharType="end"/>
        </w:r>
      </w:hyperlink>
    </w:p>
    <w:p w14:paraId="05A42267" w14:textId="1570F544"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910" w:history="1">
        <w:r w:rsidRPr="007D53C3">
          <w:rPr>
            <w:rStyle w:val="Collegamentoipertestuale"/>
          </w:rPr>
          <w:t>Art. 27.</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IMPEDIMENTO ALLA PROSECUZIONE DELL’AFFIDAMENTO CON L’ESECUTORE DESIGNATO</w:t>
        </w:r>
        <w:r>
          <w:rPr>
            <w:webHidden/>
          </w:rPr>
          <w:tab/>
        </w:r>
        <w:r>
          <w:rPr>
            <w:webHidden/>
          </w:rPr>
          <w:fldChar w:fldCharType="begin"/>
        </w:r>
        <w:r>
          <w:rPr>
            <w:webHidden/>
          </w:rPr>
          <w:instrText xml:space="preserve"> PAGEREF _Toc203569910 \h </w:instrText>
        </w:r>
        <w:r>
          <w:rPr>
            <w:webHidden/>
          </w:rPr>
        </w:r>
        <w:r>
          <w:rPr>
            <w:webHidden/>
          </w:rPr>
          <w:fldChar w:fldCharType="separate"/>
        </w:r>
        <w:r>
          <w:rPr>
            <w:webHidden/>
          </w:rPr>
          <w:t>19</w:t>
        </w:r>
        <w:r>
          <w:rPr>
            <w:webHidden/>
          </w:rPr>
          <w:fldChar w:fldCharType="end"/>
        </w:r>
      </w:hyperlink>
    </w:p>
    <w:p w14:paraId="04C86DFD" w14:textId="6054AA48"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911" w:history="1">
        <w:r w:rsidRPr="007D53C3">
          <w:rPr>
            <w:rStyle w:val="Collegamentoipertestuale"/>
          </w:rPr>
          <w:t>Art. 28.</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SPESE RELATIVE AL CONTRATTO</w:t>
        </w:r>
        <w:r>
          <w:rPr>
            <w:webHidden/>
          </w:rPr>
          <w:tab/>
        </w:r>
        <w:r>
          <w:rPr>
            <w:webHidden/>
          </w:rPr>
          <w:fldChar w:fldCharType="begin"/>
        </w:r>
        <w:r>
          <w:rPr>
            <w:webHidden/>
          </w:rPr>
          <w:instrText xml:space="preserve"> PAGEREF _Toc203569911 \h </w:instrText>
        </w:r>
        <w:r>
          <w:rPr>
            <w:webHidden/>
          </w:rPr>
        </w:r>
        <w:r>
          <w:rPr>
            <w:webHidden/>
          </w:rPr>
          <w:fldChar w:fldCharType="separate"/>
        </w:r>
        <w:r>
          <w:rPr>
            <w:webHidden/>
          </w:rPr>
          <w:t>20</w:t>
        </w:r>
        <w:r>
          <w:rPr>
            <w:webHidden/>
          </w:rPr>
          <w:fldChar w:fldCharType="end"/>
        </w:r>
      </w:hyperlink>
    </w:p>
    <w:p w14:paraId="1830289A" w14:textId="73AB231E" w:rsidR="00940222" w:rsidRDefault="00940222">
      <w:pPr>
        <w:pStyle w:val="Sommario1"/>
        <w:rPr>
          <w:rFonts w:asciiTheme="minorHAnsi" w:eastAsiaTheme="minorEastAsia" w:hAnsiTheme="minorHAnsi" w:cstheme="minorBidi"/>
          <w:b w:val="0"/>
          <w:bCs w:val="0"/>
          <w:kern w:val="2"/>
          <w:sz w:val="24"/>
          <w:szCs w:val="24"/>
          <w14:ligatures w14:val="standardContextual"/>
        </w:rPr>
      </w:pPr>
      <w:hyperlink w:anchor="_Toc203569912" w:history="1">
        <w:r w:rsidRPr="007D53C3">
          <w:rPr>
            <w:rStyle w:val="Collegamentoipertestuale"/>
          </w:rPr>
          <w:t>Art. 29.</w:t>
        </w:r>
        <w:r>
          <w:rPr>
            <w:rFonts w:asciiTheme="minorHAnsi" w:eastAsiaTheme="minorEastAsia" w:hAnsiTheme="minorHAnsi" w:cstheme="minorBidi"/>
            <w:b w:val="0"/>
            <w:bCs w:val="0"/>
            <w:kern w:val="2"/>
            <w:sz w:val="24"/>
            <w:szCs w:val="24"/>
            <w14:ligatures w14:val="standardContextual"/>
          </w:rPr>
          <w:tab/>
        </w:r>
        <w:r w:rsidRPr="007D53C3">
          <w:rPr>
            <w:rStyle w:val="Collegamentoipertestuale"/>
            <w:rFonts w:cs="Arial"/>
          </w:rPr>
          <w:t>CONTROVERSIE</w:t>
        </w:r>
        <w:r>
          <w:rPr>
            <w:webHidden/>
          </w:rPr>
          <w:tab/>
        </w:r>
        <w:r>
          <w:rPr>
            <w:webHidden/>
          </w:rPr>
          <w:fldChar w:fldCharType="begin"/>
        </w:r>
        <w:r>
          <w:rPr>
            <w:webHidden/>
          </w:rPr>
          <w:instrText xml:space="preserve"> PAGEREF _Toc203569912 \h </w:instrText>
        </w:r>
        <w:r>
          <w:rPr>
            <w:webHidden/>
          </w:rPr>
        </w:r>
        <w:r>
          <w:rPr>
            <w:webHidden/>
          </w:rPr>
          <w:fldChar w:fldCharType="separate"/>
        </w:r>
        <w:r>
          <w:rPr>
            <w:webHidden/>
          </w:rPr>
          <w:t>20</w:t>
        </w:r>
        <w:r>
          <w:rPr>
            <w:webHidden/>
          </w:rPr>
          <w:fldChar w:fldCharType="end"/>
        </w:r>
      </w:hyperlink>
    </w:p>
    <w:p w14:paraId="643BE548" w14:textId="0A925D70" w:rsidR="008D34D6" w:rsidRDefault="00E079DA" w:rsidP="000A76CC">
      <w:pPr>
        <w:tabs>
          <w:tab w:val="left" w:pos="284"/>
          <w:tab w:val="left" w:pos="567"/>
        </w:tabs>
        <w:spacing w:line="360" w:lineRule="auto"/>
        <w:jc w:val="both"/>
        <w:rPr>
          <w:rFonts w:ascii="Arial" w:hAnsi="Arial" w:cs="Arial"/>
          <w:sz w:val="22"/>
          <w:szCs w:val="22"/>
        </w:rPr>
      </w:pPr>
      <w:r w:rsidRPr="002910E1">
        <w:rPr>
          <w:rFonts w:ascii="Arial" w:hAnsi="Arial" w:cs="Arial"/>
          <w:sz w:val="22"/>
          <w:szCs w:val="22"/>
        </w:rPr>
        <w:fldChar w:fldCharType="end"/>
      </w:r>
    </w:p>
    <w:p w14:paraId="68D7D4B2" w14:textId="77777777" w:rsidR="00561204" w:rsidRDefault="00561204" w:rsidP="000A76CC">
      <w:pPr>
        <w:tabs>
          <w:tab w:val="left" w:pos="284"/>
          <w:tab w:val="left" w:pos="567"/>
        </w:tabs>
        <w:spacing w:line="360" w:lineRule="auto"/>
        <w:rPr>
          <w:rFonts w:ascii="Arial" w:hAnsi="Arial" w:cs="Arial"/>
          <w:sz w:val="22"/>
          <w:szCs w:val="22"/>
        </w:rPr>
      </w:pPr>
    </w:p>
    <w:p w14:paraId="3B078CD4" w14:textId="77777777" w:rsidR="00561204" w:rsidRDefault="00561204" w:rsidP="000A76CC">
      <w:pPr>
        <w:tabs>
          <w:tab w:val="left" w:pos="284"/>
          <w:tab w:val="left" w:pos="567"/>
        </w:tabs>
        <w:spacing w:line="360" w:lineRule="auto"/>
        <w:rPr>
          <w:rFonts w:ascii="Arial" w:hAnsi="Arial" w:cs="Arial"/>
          <w:sz w:val="22"/>
          <w:szCs w:val="22"/>
        </w:rPr>
      </w:pPr>
    </w:p>
    <w:p w14:paraId="2BB26487" w14:textId="0D52E9FE" w:rsidR="000A76CC" w:rsidRDefault="000A76CC" w:rsidP="000A76CC">
      <w:pPr>
        <w:rPr>
          <w:rFonts w:ascii="Arial" w:hAnsi="Arial" w:cs="Arial"/>
          <w:sz w:val="22"/>
          <w:szCs w:val="22"/>
        </w:rPr>
      </w:pPr>
      <w:r>
        <w:rPr>
          <w:rFonts w:ascii="Arial" w:hAnsi="Arial" w:cs="Arial"/>
          <w:sz w:val="22"/>
          <w:szCs w:val="22"/>
        </w:rPr>
        <w:br w:type="page"/>
      </w:r>
    </w:p>
    <w:p w14:paraId="3620E47A" w14:textId="77777777" w:rsidR="00E5008F" w:rsidRPr="00E555C2" w:rsidRDefault="0079199A" w:rsidP="0099587D">
      <w:pPr>
        <w:pStyle w:val="Titolo1"/>
        <w:spacing w:before="0" w:after="0" w:line="360" w:lineRule="auto"/>
        <w:rPr>
          <w:rFonts w:ascii="Arial" w:hAnsi="Arial" w:cs="Arial"/>
          <w:b w:val="0"/>
          <w:sz w:val="22"/>
          <w:szCs w:val="22"/>
        </w:rPr>
      </w:pPr>
      <w:bookmarkStart w:id="0" w:name="_Toc165904602"/>
      <w:bookmarkStart w:id="1" w:name="_Toc203569883"/>
      <w:r w:rsidRPr="00E555C2">
        <w:rPr>
          <w:rFonts w:ascii="Arial" w:hAnsi="Arial" w:cs="Arial"/>
          <w:sz w:val="22"/>
          <w:szCs w:val="22"/>
        </w:rPr>
        <w:lastRenderedPageBreak/>
        <w:t>PREMESSA</w:t>
      </w:r>
      <w:bookmarkEnd w:id="0"/>
      <w:bookmarkEnd w:id="1"/>
    </w:p>
    <w:p w14:paraId="26E9ED65" w14:textId="47690AB2" w:rsidR="003528FD" w:rsidRPr="00E555C2" w:rsidRDefault="003528FD" w:rsidP="00812E72">
      <w:pPr>
        <w:spacing w:before="120" w:line="360" w:lineRule="auto"/>
        <w:jc w:val="both"/>
        <w:rPr>
          <w:rFonts w:ascii="Arial" w:hAnsi="Arial" w:cs="Arial"/>
          <w:snapToGrid w:val="0"/>
          <w:sz w:val="22"/>
          <w:szCs w:val="22"/>
        </w:rPr>
      </w:pPr>
      <w:r w:rsidRPr="00E555C2">
        <w:rPr>
          <w:rFonts w:ascii="Arial" w:hAnsi="Arial" w:cs="Arial"/>
          <w:snapToGrid w:val="0"/>
          <w:sz w:val="22"/>
          <w:szCs w:val="22"/>
        </w:rPr>
        <w:t xml:space="preserve">Brianzacque </w:t>
      </w:r>
      <w:r w:rsidR="001B290F" w:rsidRPr="00E555C2">
        <w:rPr>
          <w:rFonts w:ascii="Arial" w:hAnsi="Arial" w:cs="Arial"/>
          <w:snapToGrid w:val="0"/>
          <w:sz w:val="22"/>
          <w:szCs w:val="22"/>
        </w:rPr>
        <w:t>S.</w:t>
      </w:r>
      <w:r w:rsidRPr="00E555C2">
        <w:rPr>
          <w:rFonts w:ascii="Arial" w:hAnsi="Arial" w:cs="Arial"/>
          <w:snapToGrid w:val="0"/>
          <w:sz w:val="22"/>
          <w:szCs w:val="22"/>
        </w:rPr>
        <w:t>r</w:t>
      </w:r>
      <w:r w:rsidR="001B290F" w:rsidRPr="00E555C2">
        <w:rPr>
          <w:rFonts w:ascii="Arial" w:hAnsi="Arial" w:cs="Arial"/>
          <w:snapToGrid w:val="0"/>
          <w:sz w:val="22"/>
          <w:szCs w:val="22"/>
        </w:rPr>
        <w:t>.</w:t>
      </w:r>
      <w:r w:rsidRPr="00E555C2">
        <w:rPr>
          <w:rFonts w:ascii="Arial" w:hAnsi="Arial" w:cs="Arial"/>
          <w:snapToGrid w:val="0"/>
          <w:sz w:val="22"/>
          <w:szCs w:val="22"/>
        </w:rPr>
        <w:t>l</w:t>
      </w:r>
      <w:r w:rsidR="001B290F" w:rsidRPr="00E555C2">
        <w:rPr>
          <w:rFonts w:ascii="Arial" w:hAnsi="Arial" w:cs="Arial"/>
          <w:snapToGrid w:val="0"/>
          <w:sz w:val="22"/>
          <w:szCs w:val="22"/>
        </w:rPr>
        <w:t>.</w:t>
      </w:r>
      <w:r w:rsidRPr="00E555C2">
        <w:rPr>
          <w:rFonts w:ascii="Arial" w:hAnsi="Arial" w:cs="Arial"/>
          <w:snapToGrid w:val="0"/>
          <w:sz w:val="22"/>
          <w:szCs w:val="22"/>
        </w:rPr>
        <w:t xml:space="preserve"> è un'organizzazione c</w:t>
      </w:r>
      <w:r w:rsidR="00F937A7" w:rsidRPr="00E555C2">
        <w:rPr>
          <w:rFonts w:ascii="Arial" w:hAnsi="Arial" w:cs="Arial"/>
          <w:snapToGrid w:val="0"/>
          <w:sz w:val="22"/>
          <w:szCs w:val="22"/>
        </w:rPr>
        <w:t>ertificata secondo gli standard</w:t>
      </w:r>
      <w:r w:rsidRPr="00E555C2">
        <w:rPr>
          <w:rFonts w:ascii="Arial" w:hAnsi="Arial" w:cs="Arial"/>
          <w:snapToGrid w:val="0"/>
          <w:sz w:val="22"/>
          <w:szCs w:val="22"/>
        </w:rPr>
        <w:t>:</w:t>
      </w:r>
    </w:p>
    <w:p w14:paraId="774503B2" w14:textId="3094E7DF" w:rsidR="003528FD" w:rsidRPr="00E555C2" w:rsidRDefault="003528FD" w:rsidP="004A5D21">
      <w:pPr>
        <w:numPr>
          <w:ilvl w:val="0"/>
          <w:numId w:val="3"/>
        </w:numPr>
        <w:spacing w:line="360" w:lineRule="auto"/>
        <w:ind w:left="567" w:hanging="425"/>
        <w:jc w:val="both"/>
        <w:rPr>
          <w:rFonts w:ascii="Arial" w:hAnsi="Arial" w:cs="Arial"/>
          <w:snapToGrid w:val="0"/>
          <w:sz w:val="22"/>
          <w:szCs w:val="22"/>
        </w:rPr>
      </w:pPr>
      <w:r w:rsidRPr="00E555C2">
        <w:rPr>
          <w:rFonts w:ascii="Arial" w:hAnsi="Arial" w:cs="Arial"/>
          <w:snapToGrid w:val="0"/>
          <w:sz w:val="22"/>
          <w:szCs w:val="22"/>
        </w:rPr>
        <w:t xml:space="preserve">ISO 9001 </w:t>
      </w:r>
      <w:r w:rsidR="00F82067">
        <w:rPr>
          <w:rFonts w:ascii="Arial" w:hAnsi="Arial" w:cs="Arial"/>
          <w:snapToGrid w:val="0"/>
          <w:sz w:val="22"/>
          <w:szCs w:val="22"/>
        </w:rPr>
        <w:t>-</w:t>
      </w:r>
      <w:r w:rsidRPr="00E555C2">
        <w:rPr>
          <w:rFonts w:ascii="Arial" w:hAnsi="Arial" w:cs="Arial"/>
          <w:snapToGrid w:val="0"/>
          <w:sz w:val="22"/>
          <w:szCs w:val="22"/>
        </w:rPr>
        <w:t xml:space="preserve"> Sistema di Gestione per la Qualità</w:t>
      </w:r>
    </w:p>
    <w:p w14:paraId="2DABB2DC" w14:textId="42AE70B7" w:rsidR="003528FD" w:rsidRPr="00E555C2" w:rsidRDefault="003528FD" w:rsidP="004A5D21">
      <w:pPr>
        <w:numPr>
          <w:ilvl w:val="0"/>
          <w:numId w:val="3"/>
        </w:numPr>
        <w:spacing w:line="360" w:lineRule="auto"/>
        <w:ind w:left="567" w:hanging="425"/>
        <w:jc w:val="both"/>
        <w:rPr>
          <w:rFonts w:ascii="Arial" w:hAnsi="Arial" w:cs="Arial"/>
          <w:snapToGrid w:val="0"/>
          <w:sz w:val="22"/>
          <w:szCs w:val="22"/>
        </w:rPr>
      </w:pPr>
      <w:r w:rsidRPr="00E555C2">
        <w:rPr>
          <w:rFonts w:ascii="Arial" w:hAnsi="Arial" w:cs="Arial"/>
          <w:snapToGrid w:val="0"/>
          <w:sz w:val="22"/>
          <w:szCs w:val="22"/>
        </w:rPr>
        <w:t xml:space="preserve">ISO 14001 </w:t>
      </w:r>
      <w:r w:rsidR="00F82067">
        <w:rPr>
          <w:rFonts w:ascii="Arial" w:hAnsi="Arial" w:cs="Arial"/>
          <w:snapToGrid w:val="0"/>
          <w:sz w:val="22"/>
          <w:szCs w:val="22"/>
        </w:rPr>
        <w:t>-</w:t>
      </w:r>
      <w:r w:rsidRPr="00E555C2">
        <w:rPr>
          <w:rFonts w:ascii="Arial" w:hAnsi="Arial" w:cs="Arial"/>
          <w:snapToGrid w:val="0"/>
          <w:sz w:val="22"/>
          <w:szCs w:val="22"/>
        </w:rPr>
        <w:t xml:space="preserve"> Sistema di Gestione Ambientale</w:t>
      </w:r>
    </w:p>
    <w:p w14:paraId="2EF96AAE" w14:textId="2856E75B" w:rsidR="003528FD" w:rsidRPr="00E555C2" w:rsidRDefault="00F82067" w:rsidP="004A5D21">
      <w:pPr>
        <w:numPr>
          <w:ilvl w:val="0"/>
          <w:numId w:val="3"/>
        </w:numPr>
        <w:spacing w:line="360" w:lineRule="auto"/>
        <w:ind w:left="567" w:hanging="425"/>
        <w:jc w:val="both"/>
        <w:rPr>
          <w:rFonts w:ascii="Arial" w:hAnsi="Arial" w:cs="Arial"/>
          <w:snapToGrid w:val="0"/>
          <w:sz w:val="22"/>
          <w:szCs w:val="22"/>
        </w:rPr>
      </w:pPr>
      <w:r>
        <w:rPr>
          <w:rFonts w:ascii="Arial" w:hAnsi="Arial" w:cs="Arial"/>
          <w:snapToGrid w:val="0"/>
          <w:sz w:val="22"/>
          <w:szCs w:val="22"/>
        </w:rPr>
        <w:t>ISO 45001</w:t>
      </w:r>
      <w:r w:rsidR="003528FD" w:rsidRPr="00E555C2">
        <w:rPr>
          <w:rFonts w:ascii="Arial" w:hAnsi="Arial" w:cs="Arial"/>
          <w:snapToGrid w:val="0"/>
          <w:sz w:val="22"/>
          <w:szCs w:val="22"/>
        </w:rPr>
        <w:t xml:space="preserve"> </w:t>
      </w:r>
      <w:r>
        <w:rPr>
          <w:rFonts w:ascii="Arial" w:hAnsi="Arial" w:cs="Arial"/>
          <w:snapToGrid w:val="0"/>
          <w:sz w:val="22"/>
          <w:szCs w:val="22"/>
        </w:rPr>
        <w:t>-</w:t>
      </w:r>
      <w:r w:rsidR="003528FD" w:rsidRPr="00E555C2">
        <w:rPr>
          <w:rFonts w:ascii="Arial" w:hAnsi="Arial" w:cs="Arial"/>
          <w:snapToGrid w:val="0"/>
          <w:sz w:val="22"/>
          <w:szCs w:val="22"/>
        </w:rPr>
        <w:t xml:space="preserve"> Sistemi di Gestione della Sicurezza e della Salute sul luogo di lavoro</w:t>
      </w:r>
    </w:p>
    <w:p w14:paraId="317E5700" w14:textId="0FB1F798" w:rsidR="003528FD" w:rsidRPr="00E555C2" w:rsidRDefault="003528FD" w:rsidP="004A5D21">
      <w:pPr>
        <w:numPr>
          <w:ilvl w:val="0"/>
          <w:numId w:val="3"/>
        </w:numPr>
        <w:spacing w:line="360" w:lineRule="auto"/>
        <w:ind w:left="567" w:hanging="425"/>
        <w:jc w:val="both"/>
        <w:rPr>
          <w:rFonts w:ascii="Arial" w:hAnsi="Arial" w:cs="Arial"/>
          <w:snapToGrid w:val="0"/>
          <w:sz w:val="22"/>
          <w:szCs w:val="22"/>
        </w:rPr>
      </w:pPr>
      <w:r w:rsidRPr="00E555C2">
        <w:rPr>
          <w:rFonts w:ascii="Arial" w:hAnsi="Arial" w:cs="Arial"/>
          <w:snapToGrid w:val="0"/>
          <w:sz w:val="22"/>
          <w:szCs w:val="22"/>
        </w:rPr>
        <w:t xml:space="preserve">ISO 50001 </w:t>
      </w:r>
      <w:r w:rsidR="00F82067">
        <w:rPr>
          <w:rFonts w:ascii="Arial" w:hAnsi="Arial" w:cs="Arial"/>
          <w:snapToGrid w:val="0"/>
          <w:sz w:val="22"/>
          <w:szCs w:val="22"/>
        </w:rPr>
        <w:t>-</w:t>
      </w:r>
      <w:r w:rsidRPr="00E555C2">
        <w:rPr>
          <w:rFonts w:ascii="Arial" w:hAnsi="Arial" w:cs="Arial"/>
          <w:snapToGrid w:val="0"/>
          <w:sz w:val="22"/>
          <w:szCs w:val="22"/>
        </w:rPr>
        <w:t xml:space="preserve"> Sistema di Gestione dell’Energia</w:t>
      </w:r>
    </w:p>
    <w:p w14:paraId="7ABF94BB" w14:textId="77777777" w:rsidR="000A2465" w:rsidRDefault="000A2465" w:rsidP="000A2465">
      <w:pPr>
        <w:spacing w:line="360" w:lineRule="auto"/>
        <w:jc w:val="both"/>
        <w:rPr>
          <w:rFonts w:ascii="Arial" w:hAnsi="Arial" w:cs="Arial"/>
          <w:sz w:val="22"/>
          <w:szCs w:val="22"/>
          <w:shd w:val="clear" w:color="auto" w:fill="FFFFFF"/>
        </w:rPr>
      </w:pPr>
    </w:p>
    <w:p w14:paraId="5F7E902D" w14:textId="7A14604E" w:rsidR="003528FD" w:rsidRPr="00E555C2" w:rsidRDefault="003528FD" w:rsidP="00373691">
      <w:pPr>
        <w:spacing w:line="360" w:lineRule="auto"/>
        <w:jc w:val="both"/>
        <w:rPr>
          <w:rFonts w:ascii="Arial" w:hAnsi="Arial" w:cs="Arial"/>
          <w:sz w:val="22"/>
          <w:szCs w:val="22"/>
          <w:shd w:val="clear" w:color="auto" w:fill="FFFFFF"/>
        </w:rPr>
      </w:pPr>
      <w:r w:rsidRPr="00E555C2">
        <w:rPr>
          <w:rFonts w:ascii="Arial" w:hAnsi="Arial" w:cs="Arial"/>
          <w:sz w:val="22"/>
          <w:szCs w:val="22"/>
          <w:shd w:val="clear" w:color="auto" w:fill="FFFFFF"/>
        </w:rPr>
        <w:t>In base a tali certificazioni la Direzione Aziendale si pone come obiettivi strategici e come parte integrante delle attività e delle scelte aziendali:</w:t>
      </w:r>
    </w:p>
    <w:p w14:paraId="37AD25DD" w14:textId="77777777" w:rsidR="003528FD" w:rsidRPr="00E555C2" w:rsidRDefault="003528FD" w:rsidP="004A5D21">
      <w:pPr>
        <w:numPr>
          <w:ilvl w:val="0"/>
          <w:numId w:val="4"/>
        </w:numPr>
        <w:spacing w:line="360" w:lineRule="auto"/>
        <w:ind w:left="567" w:hanging="425"/>
        <w:jc w:val="both"/>
        <w:rPr>
          <w:rFonts w:ascii="Arial" w:hAnsi="Arial" w:cs="Arial"/>
          <w:sz w:val="22"/>
          <w:szCs w:val="22"/>
          <w:shd w:val="clear" w:color="auto" w:fill="FFFFFF"/>
        </w:rPr>
      </w:pPr>
      <w:r w:rsidRPr="00E555C2">
        <w:rPr>
          <w:rFonts w:ascii="Arial" w:hAnsi="Arial" w:cs="Arial"/>
          <w:sz w:val="22"/>
          <w:szCs w:val="22"/>
          <w:shd w:val="clear" w:color="auto" w:fill="FFFFFF"/>
        </w:rPr>
        <w:t>la soddisfazione del Cliente, sia esterno (cliente finale, enti locali) che interno (personale dipendente dell'Azienda, processi aziendali);</w:t>
      </w:r>
    </w:p>
    <w:p w14:paraId="08926B13" w14:textId="77777777" w:rsidR="003528FD" w:rsidRPr="00E555C2" w:rsidRDefault="003528FD" w:rsidP="004A5D21">
      <w:pPr>
        <w:numPr>
          <w:ilvl w:val="0"/>
          <w:numId w:val="4"/>
        </w:numPr>
        <w:spacing w:line="360" w:lineRule="auto"/>
        <w:ind w:left="567" w:hanging="425"/>
        <w:jc w:val="both"/>
        <w:rPr>
          <w:rFonts w:ascii="Arial" w:hAnsi="Arial" w:cs="Arial"/>
          <w:sz w:val="22"/>
          <w:szCs w:val="22"/>
          <w:shd w:val="clear" w:color="auto" w:fill="FFFFFF"/>
        </w:rPr>
      </w:pPr>
      <w:r w:rsidRPr="00E555C2">
        <w:rPr>
          <w:rFonts w:ascii="Arial" w:hAnsi="Arial" w:cs="Arial"/>
          <w:sz w:val="22"/>
          <w:szCs w:val="22"/>
          <w:shd w:val="clear" w:color="auto" w:fill="FFFFFF"/>
        </w:rPr>
        <w:t>la riduzione degli impatti ambientali;</w:t>
      </w:r>
    </w:p>
    <w:p w14:paraId="74227EEE" w14:textId="77777777" w:rsidR="003528FD" w:rsidRPr="00E555C2" w:rsidRDefault="003528FD" w:rsidP="004A5D21">
      <w:pPr>
        <w:numPr>
          <w:ilvl w:val="0"/>
          <w:numId w:val="4"/>
        </w:numPr>
        <w:spacing w:line="360" w:lineRule="auto"/>
        <w:ind w:left="567" w:hanging="425"/>
        <w:jc w:val="both"/>
        <w:rPr>
          <w:rFonts w:ascii="Arial" w:hAnsi="Arial" w:cs="Arial"/>
          <w:sz w:val="22"/>
          <w:szCs w:val="22"/>
          <w:shd w:val="clear" w:color="auto" w:fill="FFFFFF"/>
        </w:rPr>
      </w:pPr>
      <w:r w:rsidRPr="00E555C2">
        <w:rPr>
          <w:rFonts w:ascii="Arial" w:hAnsi="Arial" w:cs="Arial"/>
          <w:sz w:val="22"/>
          <w:szCs w:val="22"/>
          <w:shd w:val="clear" w:color="auto" w:fill="FFFFFF"/>
        </w:rPr>
        <w:t>il rispetto dei requisiti di salute e sicurezza sul luogo di lavoro;</w:t>
      </w:r>
    </w:p>
    <w:p w14:paraId="6A6C7827" w14:textId="77777777" w:rsidR="003528FD" w:rsidRPr="00E555C2" w:rsidRDefault="003528FD" w:rsidP="004A5D21">
      <w:pPr>
        <w:numPr>
          <w:ilvl w:val="0"/>
          <w:numId w:val="4"/>
        </w:numPr>
        <w:spacing w:line="360" w:lineRule="auto"/>
        <w:ind w:left="567" w:hanging="425"/>
        <w:jc w:val="both"/>
        <w:rPr>
          <w:rFonts w:ascii="Arial" w:hAnsi="Arial" w:cs="Arial"/>
          <w:sz w:val="22"/>
          <w:szCs w:val="22"/>
          <w:shd w:val="clear" w:color="auto" w:fill="FFFFFF"/>
        </w:rPr>
      </w:pPr>
      <w:r w:rsidRPr="00E555C2">
        <w:rPr>
          <w:rFonts w:ascii="Arial" w:hAnsi="Arial" w:cs="Arial"/>
          <w:sz w:val="22"/>
          <w:szCs w:val="22"/>
          <w:shd w:val="clear" w:color="auto" w:fill="FFFFFF"/>
        </w:rPr>
        <w:t>la riduzione dei consumi energetici;</w:t>
      </w:r>
    </w:p>
    <w:p w14:paraId="51136F9B" w14:textId="77777777" w:rsidR="00E555C2" w:rsidRPr="00E555C2" w:rsidRDefault="00E555C2" w:rsidP="00373691">
      <w:pPr>
        <w:spacing w:line="360" w:lineRule="auto"/>
        <w:jc w:val="both"/>
        <w:rPr>
          <w:rFonts w:ascii="Arial" w:hAnsi="Arial" w:cs="Arial"/>
          <w:sz w:val="22"/>
          <w:szCs w:val="22"/>
          <w:shd w:val="clear" w:color="auto" w:fill="FFFFFF"/>
        </w:rPr>
      </w:pPr>
    </w:p>
    <w:p w14:paraId="6880C149" w14:textId="1D549637" w:rsidR="003528FD" w:rsidRPr="00E555C2" w:rsidRDefault="003528FD" w:rsidP="00373691">
      <w:pPr>
        <w:spacing w:line="360" w:lineRule="auto"/>
        <w:jc w:val="both"/>
        <w:rPr>
          <w:rFonts w:ascii="Arial" w:hAnsi="Arial" w:cs="Arial"/>
          <w:sz w:val="22"/>
          <w:szCs w:val="22"/>
          <w:shd w:val="clear" w:color="auto" w:fill="FFFFFF"/>
        </w:rPr>
      </w:pPr>
      <w:r w:rsidRPr="00E555C2">
        <w:rPr>
          <w:rFonts w:ascii="Arial" w:hAnsi="Arial" w:cs="Arial"/>
          <w:sz w:val="22"/>
          <w:szCs w:val="22"/>
          <w:shd w:val="clear" w:color="auto" w:fill="FFFFFF"/>
        </w:rPr>
        <w:t>Tali obiettivi sono applicabili sia per i</w:t>
      </w:r>
      <w:r w:rsidR="00F937A7" w:rsidRPr="00E555C2">
        <w:rPr>
          <w:rFonts w:ascii="Arial" w:hAnsi="Arial" w:cs="Arial"/>
          <w:sz w:val="22"/>
          <w:szCs w:val="22"/>
          <w:shd w:val="clear" w:color="auto" w:fill="FFFFFF"/>
        </w:rPr>
        <w:t>l</w:t>
      </w:r>
      <w:r w:rsidRPr="00E555C2">
        <w:rPr>
          <w:rFonts w:ascii="Arial" w:hAnsi="Arial" w:cs="Arial"/>
          <w:sz w:val="22"/>
          <w:szCs w:val="22"/>
          <w:shd w:val="clear" w:color="auto" w:fill="FFFFFF"/>
        </w:rPr>
        <w:t xml:space="preserve"> personale interno a Brianzacque sia per le organizzazioni che collaborano per suo conto e costituiscono parte integrante del presente contratto di appalto.</w:t>
      </w:r>
    </w:p>
    <w:p w14:paraId="2E83FD17" w14:textId="77777777" w:rsidR="003528FD" w:rsidRPr="00E555C2" w:rsidRDefault="003528FD" w:rsidP="00373691">
      <w:pPr>
        <w:spacing w:line="360" w:lineRule="auto"/>
        <w:jc w:val="both"/>
        <w:rPr>
          <w:rFonts w:ascii="Arial" w:hAnsi="Arial" w:cs="Arial"/>
          <w:snapToGrid w:val="0"/>
          <w:sz w:val="22"/>
          <w:szCs w:val="22"/>
        </w:rPr>
      </w:pPr>
      <w:r w:rsidRPr="00E555C2">
        <w:rPr>
          <w:rFonts w:ascii="Arial" w:hAnsi="Arial" w:cs="Arial"/>
          <w:sz w:val="22"/>
          <w:szCs w:val="22"/>
          <w:shd w:val="clear" w:color="auto" w:fill="FFFFFF"/>
        </w:rPr>
        <w:t>O</w:t>
      </w:r>
      <w:r w:rsidRPr="00E555C2">
        <w:rPr>
          <w:rFonts w:ascii="Arial" w:hAnsi="Arial" w:cs="Arial"/>
          <w:snapToGrid w:val="0"/>
          <w:sz w:val="22"/>
          <w:szCs w:val="22"/>
        </w:rPr>
        <w:t>ve applicabile, l’acquisto di prodotti, apparecchiature, impianti e servizi sarà valutato sulla base dell’impatto associato, agli aspetti ambientali, ai rischi per la salute e sicurezza dei lavoratori ed ai consumi energetici.</w:t>
      </w:r>
    </w:p>
    <w:p w14:paraId="129C1467" w14:textId="77777777" w:rsidR="003528FD" w:rsidRPr="00E555C2" w:rsidRDefault="003528FD" w:rsidP="00373691">
      <w:pPr>
        <w:spacing w:line="360" w:lineRule="auto"/>
        <w:jc w:val="both"/>
        <w:rPr>
          <w:rFonts w:ascii="Arial" w:hAnsi="Arial" w:cs="Arial"/>
          <w:sz w:val="22"/>
          <w:szCs w:val="22"/>
        </w:rPr>
      </w:pPr>
      <w:r w:rsidRPr="00E555C2">
        <w:rPr>
          <w:rFonts w:ascii="Arial" w:hAnsi="Arial" w:cs="Arial"/>
          <w:sz w:val="22"/>
          <w:szCs w:val="22"/>
        </w:rPr>
        <w:t>Brianzacque si riserva la facoltà di procedere all’esecuzione di verifiche ispettive di seconda parte presso le sedi/i siti dell’appaltatore e durante lo svolgimento dei lavori oggetto dell’appalto, concordando con lo stesso le modalità e le tempistiche della verifica.</w:t>
      </w:r>
    </w:p>
    <w:p w14:paraId="392FC5B2" w14:textId="13B298AE" w:rsidR="008F58CE" w:rsidRPr="00E555C2" w:rsidRDefault="003528FD" w:rsidP="00373691">
      <w:pPr>
        <w:spacing w:line="360" w:lineRule="auto"/>
        <w:jc w:val="both"/>
        <w:rPr>
          <w:rFonts w:ascii="Arial" w:hAnsi="Arial" w:cs="Arial"/>
          <w:sz w:val="22"/>
          <w:szCs w:val="22"/>
        </w:rPr>
      </w:pPr>
      <w:r w:rsidRPr="00E555C2">
        <w:rPr>
          <w:rFonts w:ascii="Arial" w:hAnsi="Arial" w:cs="Arial"/>
          <w:sz w:val="22"/>
          <w:szCs w:val="22"/>
        </w:rPr>
        <w:t xml:space="preserve">L’Appaltatore dovrà conoscere la Politica del Sistema di gestione integrato e il Codice etico, (documenti disponibili sul sito intranet </w:t>
      </w:r>
      <w:hyperlink r:id="rId9" w:history="1">
        <w:r w:rsidRPr="00E555C2">
          <w:rPr>
            <w:rStyle w:val="Collegamentoipertestuale"/>
            <w:rFonts w:ascii="Arial" w:hAnsi="Arial" w:cs="Arial"/>
            <w:sz w:val="22"/>
            <w:szCs w:val="22"/>
          </w:rPr>
          <w:t>www.brianzacque.it</w:t>
        </w:r>
      </w:hyperlink>
      <w:r w:rsidRPr="00E555C2">
        <w:rPr>
          <w:rFonts w:ascii="Arial" w:hAnsi="Arial" w:cs="Arial"/>
          <w:sz w:val="22"/>
          <w:szCs w:val="22"/>
        </w:rPr>
        <w:t>) conformando i comportamenti della propria Società ai requisiti e principi ivi contenuti</w:t>
      </w:r>
      <w:r w:rsidR="001B290F" w:rsidRPr="00E555C2">
        <w:rPr>
          <w:rFonts w:ascii="Arial" w:hAnsi="Arial" w:cs="Arial"/>
          <w:sz w:val="22"/>
          <w:szCs w:val="22"/>
        </w:rPr>
        <w:t>.</w:t>
      </w:r>
    </w:p>
    <w:p w14:paraId="78C01D45" w14:textId="77777777" w:rsidR="008F58CE" w:rsidRPr="00E555C2" w:rsidRDefault="008F58CE" w:rsidP="000A76CC">
      <w:pPr>
        <w:jc w:val="both"/>
        <w:rPr>
          <w:rFonts w:ascii="Arial" w:hAnsi="Arial" w:cs="Arial"/>
          <w:sz w:val="22"/>
          <w:szCs w:val="22"/>
        </w:rPr>
      </w:pPr>
    </w:p>
    <w:p w14:paraId="7D2FD793" w14:textId="77777777" w:rsidR="008F58CE" w:rsidRPr="00E555C2" w:rsidRDefault="008F58CE" w:rsidP="000A76CC">
      <w:pPr>
        <w:jc w:val="both"/>
        <w:rPr>
          <w:rFonts w:ascii="Arial" w:hAnsi="Arial" w:cs="Arial"/>
          <w:sz w:val="22"/>
          <w:szCs w:val="22"/>
        </w:rPr>
      </w:pPr>
    </w:p>
    <w:p w14:paraId="2F6E17D1" w14:textId="77777777" w:rsidR="00E111E8" w:rsidRPr="00E555C2" w:rsidRDefault="00E111E8" w:rsidP="000A76CC">
      <w:pPr>
        <w:rPr>
          <w:rFonts w:ascii="Arial" w:hAnsi="Arial" w:cs="Arial"/>
          <w:sz w:val="22"/>
          <w:szCs w:val="22"/>
        </w:rPr>
      </w:pPr>
      <w:r w:rsidRPr="00E555C2">
        <w:rPr>
          <w:rFonts w:ascii="Arial" w:hAnsi="Arial" w:cs="Arial"/>
          <w:sz w:val="22"/>
          <w:szCs w:val="22"/>
        </w:rPr>
        <w:br w:type="page"/>
      </w:r>
    </w:p>
    <w:p w14:paraId="2D9478AE" w14:textId="77777777" w:rsidR="006F0AAE" w:rsidRPr="00E555C2" w:rsidRDefault="00E5008F" w:rsidP="004A5D21">
      <w:pPr>
        <w:pStyle w:val="Titolo1"/>
        <w:numPr>
          <w:ilvl w:val="0"/>
          <w:numId w:val="2"/>
        </w:numPr>
        <w:tabs>
          <w:tab w:val="left" w:pos="1134"/>
        </w:tabs>
        <w:spacing w:before="0" w:after="120" w:line="276" w:lineRule="auto"/>
        <w:ind w:left="0" w:firstLine="0"/>
        <w:rPr>
          <w:rFonts w:ascii="Arial" w:hAnsi="Arial" w:cs="Arial"/>
          <w:sz w:val="22"/>
          <w:szCs w:val="22"/>
        </w:rPr>
      </w:pPr>
      <w:bookmarkStart w:id="2" w:name="_Toc165904603"/>
      <w:bookmarkStart w:id="3" w:name="_Toc203569884"/>
      <w:r w:rsidRPr="00E555C2">
        <w:rPr>
          <w:rFonts w:ascii="Arial" w:hAnsi="Arial" w:cs="Arial"/>
          <w:sz w:val="22"/>
          <w:szCs w:val="22"/>
        </w:rPr>
        <w:t>OGGETTO</w:t>
      </w:r>
      <w:bookmarkEnd w:id="2"/>
      <w:bookmarkEnd w:id="3"/>
      <w:r w:rsidRPr="00E555C2">
        <w:rPr>
          <w:rFonts w:ascii="Arial" w:hAnsi="Arial" w:cs="Arial"/>
          <w:sz w:val="22"/>
          <w:szCs w:val="22"/>
        </w:rPr>
        <w:t xml:space="preserve"> </w:t>
      </w:r>
    </w:p>
    <w:p w14:paraId="3BF4921B" w14:textId="45A0F631" w:rsidR="0032712D" w:rsidRDefault="004A5D21" w:rsidP="0032712D">
      <w:pPr>
        <w:spacing w:before="120" w:line="360" w:lineRule="auto"/>
        <w:jc w:val="both"/>
        <w:rPr>
          <w:rFonts w:ascii="Arial" w:hAnsi="Arial" w:cs="Arial"/>
          <w:sz w:val="22"/>
          <w:szCs w:val="22"/>
        </w:rPr>
      </w:pPr>
      <w:r w:rsidRPr="00972417">
        <w:rPr>
          <w:rFonts w:ascii="Arial" w:hAnsi="Arial" w:cs="Arial"/>
          <w:sz w:val="22"/>
          <w:szCs w:val="22"/>
        </w:rPr>
        <w:t>Costituisce oggetto del</w:t>
      </w:r>
      <w:r w:rsidR="00DA501D" w:rsidRPr="00972417">
        <w:rPr>
          <w:rFonts w:ascii="Arial" w:hAnsi="Arial" w:cs="Arial"/>
          <w:sz w:val="22"/>
          <w:szCs w:val="22"/>
        </w:rPr>
        <w:t xml:space="preserve">la presente manifestazione d’interesse, </w:t>
      </w:r>
      <w:r w:rsidRPr="00972417">
        <w:rPr>
          <w:rFonts w:ascii="Arial" w:hAnsi="Arial" w:cs="Arial"/>
          <w:sz w:val="22"/>
          <w:szCs w:val="22"/>
        </w:rPr>
        <w:t xml:space="preserve">l’affidamento del servizio di </w:t>
      </w:r>
      <w:r w:rsidR="002029A9" w:rsidRPr="00972417">
        <w:rPr>
          <w:rFonts w:ascii="Arial" w:hAnsi="Arial" w:cs="Arial"/>
          <w:sz w:val="22"/>
          <w:szCs w:val="22"/>
        </w:rPr>
        <w:t>fornitura</w:t>
      </w:r>
      <w:r w:rsidR="0032712D" w:rsidRPr="00972417">
        <w:rPr>
          <w:rFonts w:ascii="Arial" w:hAnsi="Arial" w:cs="Arial"/>
          <w:sz w:val="22"/>
          <w:szCs w:val="22"/>
        </w:rPr>
        <w:t xml:space="preserve"> in opera di scaffalature ed arredamento per le zone di magazzino interne agli</w:t>
      </w:r>
      <w:r w:rsidR="002029A9" w:rsidRPr="00972417">
        <w:rPr>
          <w:rFonts w:ascii="Arial" w:hAnsi="Arial" w:cs="Arial"/>
          <w:sz w:val="22"/>
          <w:szCs w:val="22"/>
        </w:rPr>
        <w:t xml:space="preserve"> impianti di depurazione di Monza e Vimercate</w:t>
      </w:r>
      <w:r w:rsidR="0032712D" w:rsidRPr="00972417">
        <w:rPr>
          <w:rFonts w:ascii="Arial" w:hAnsi="Arial" w:cs="Arial"/>
          <w:sz w:val="22"/>
          <w:szCs w:val="22"/>
        </w:rPr>
        <w:t>.</w:t>
      </w:r>
    </w:p>
    <w:p w14:paraId="745ADBC5" w14:textId="1DC8C884" w:rsidR="005D124A" w:rsidRPr="002D4196" w:rsidRDefault="0072207B" w:rsidP="0072207B">
      <w:pPr>
        <w:widowControl w:val="0"/>
        <w:spacing w:line="360" w:lineRule="auto"/>
        <w:jc w:val="both"/>
        <w:rPr>
          <w:rFonts w:ascii="Arial" w:hAnsi="Arial" w:cs="Arial"/>
          <w:sz w:val="22"/>
          <w:szCs w:val="22"/>
        </w:rPr>
      </w:pPr>
      <w:r>
        <w:rPr>
          <w:rFonts w:ascii="Arial" w:hAnsi="Arial" w:cs="Arial"/>
          <w:sz w:val="22"/>
          <w:szCs w:val="22"/>
        </w:rPr>
        <w:t xml:space="preserve">Tutta la merce </w:t>
      </w:r>
      <w:r w:rsidR="00B25AAB">
        <w:rPr>
          <w:rFonts w:ascii="Arial" w:hAnsi="Arial" w:cs="Arial"/>
          <w:sz w:val="22"/>
          <w:szCs w:val="22"/>
        </w:rPr>
        <w:t xml:space="preserve">nuova </w:t>
      </w:r>
      <w:r>
        <w:rPr>
          <w:rFonts w:ascii="Arial" w:hAnsi="Arial" w:cs="Arial"/>
          <w:sz w:val="22"/>
          <w:szCs w:val="22"/>
        </w:rPr>
        <w:t>fornita</w:t>
      </w:r>
      <w:r w:rsidR="002D4196">
        <w:rPr>
          <w:rFonts w:ascii="Arial" w:hAnsi="Arial" w:cs="Arial"/>
          <w:sz w:val="22"/>
          <w:szCs w:val="22"/>
        </w:rPr>
        <w:t xml:space="preserve"> </w:t>
      </w:r>
      <w:r w:rsidR="00B25AAB">
        <w:rPr>
          <w:rFonts w:ascii="Arial" w:hAnsi="Arial" w:cs="Arial"/>
          <w:sz w:val="22"/>
          <w:szCs w:val="22"/>
        </w:rPr>
        <w:t xml:space="preserve">imballata </w:t>
      </w:r>
      <w:r w:rsidR="002D4196">
        <w:rPr>
          <w:rFonts w:ascii="Arial" w:hAnsi="Arial" w:cs="Arial"/>
          <w:sz w:val="22"/>
          <w:szCs w:val="22"/>
        </w:rPr>
        <w:t xml:space="preserve">e munita </w:t>
      </w:r>
      <w:r w:rsidR="002D4196" w:rsidRPr="002D4196">
        <w:rPr>
          <w:rFonts w:ascii="Arial" w:hAnsi="Arial" w:cs="Arial"/>
          <w:sz w:val="22"/>
          <w:szCs w:val="22"/>
        </w:rPr>
        <w:t xml:space="preserve">della </w:t>
      </w:r>
      <w:r w:rsidR="002D4196" w:rsidRPr="002D4196">
        <w:rPr>
          <w:rFonts w:ascii="Arial" w:eastAsia="Times New Roman" w:hAnsi="Arial" w:cs="Arial"/>
          <w:sz w:val="22"/>
          <w:szCs w:val="22"/>
        </w:rPr>
        <w:t>necessaria documentazione tecnica (manuali e certificati) e dal relativo documento di trasporto (DDT)</w:t>
      </w:r>
      <w:r w:rsidR="002D4196" w:rsidRPr="002D4196">
        <w:rPr>
          <w:rFonts w:ascii="Arial" w:hAnsi="Arial" w:cs="Arial"/>
          <w:sz w:val="22"/>
          <w:szCs w:val="22"/>
        </w:rPr>
        <w:t>,</w:t>
      </w:r>
      <w:r w:rsidRPr="002D4196">
        <w:rPr>
          <w:rFonts w:ascii="Arial" w:hAnsi="Arial" w:cs="Arial"/>
          <w:sz w:val="22"/>
          <w:szCs w:val="22"/>
        </w:rPr>
        <w:t xml:space="preserve"> </w:t>
      </w:r>
      <w:r w:rsidR="005D124A" w:rsidRPr="002D4196">
        <w:rPr>
          <w:rFonts w:ascii="Arial" w:hAnsi="Arial" w:cs="Arial"/>
          <w:sz w:val="22"/>
          <w:szCs w:val="22"/>
        </w:rPr>
        <w:t>unitamente</w:t>
      </w:r>
      <w:r w:rsidR="005D124A" w:rsidRPr="005D124A">
        <w:rPr>
          <w:rFonts w:ascii="Arial" w:hAnsi="Arial" w:cs="Arial"/>
          <w:sz w:val="22"/>
          <w:szCs w:val="22"/>
        </w:rPr>
        <w:t xml:space="preserve"> al periodo di garanzia di legge </w:t>
      </w:r>
      <w:r w:rsidR="00E856E8">
        <w:rPr>
          <w:rFonts w:ascii="Arial" w:hAnsi="Arial" w:cs="Arial"/>
          <w:sz w:val="22"/>
          <w:szCs w:val="22"/>
        </w:rPr>
        <w:t>minima pari a 12 mesi</w:t>
      </w:r>
      <w:r w:rsidR="003E1890">
        <w:rPr>
          <w:rFonts w:ascii="Arial" w:hAnsi="Arial" w:cs="Arial"/>
          <w:sz w:val="22"/>
          <w:szCs w:val="22"/>
        </w:rPr>
        <w:t xml:space="preserve">, </w:t>
      </w:r>
      <w:r w:rsidR="005D124A" w:rsidRPr="005D124A">
        <w:rPr>
          <w:rFonts w:ascii="Arial" w:hAnsi="Arial" w:cs="Arial"/>
          <w:sz w:val="22"/>
          <w:szCs w:val="22"/>
        </w:rPr>
        <w:t>d</w:t>
      </w:r>
      <w:r>
        <w:rPr>
          <w:rFonts w:ascii="Arial" w:hAnsi="Arial" w:cs="Arial"/>
          <w:sz w:val="22"/>
          <w:szCs w:val="22"/>
        </w:rPr>
        <w:t>ovrà</w:t>
      </w:r>
      <w:r w:rsidR="005D124A" w:rsidRPr="005D124A">
        <w:rPr>
          <w:rFonts w:ascii="Arial" w:hAnsi="Arial" w:cs="Arial"/>
          <w:sz w:val="22"/>
          <w:szCs w:val="22"/>
        </w:rPr>
        <w:t xml:space="preserve"> avere la marcatura europea CE, derogando, solo in casi di impossibilità a rispettare tale preferenza, la fornitura di un materiale prodotto extra Comunità Europea.</w:t>
      </w:r>
    </w:p>
    <w:p w14:paraId="5CAE1657" w14:textId="77777777" w:rsidR="005D124A" w:rsidRPr="005D124A" w:rsidRDefault="005D124A" w:rsidP="005D124A">
      <w:pPr>
        <w:widowControl w:val="0"/>
        <w:spacing w:line="360" w:lineRule="auto"/>
        <w:jc w:val="both"/>
        <w:rPr>
          <w:rFonts w:ascii="Arial" w:hAnsi="Arial" w:cs="Arial"/>
          <w:sz w:val="22"/>
          <w:szCs w:val="22"/>
        </w:rPr>
      </w:pPr>
      <w:r w:rsidRPr="005D124A">
        <w:rPr>
          <w:rFonts w:ascii="Arial" w:hAnsi="Arial" w:cs="Arial"/>
          <w:sz w:val="22"/>
          <w:szCs w:val="22"/>
        </w:rPr>
        <w:t xml:space="preserve">La marcatura deve essere redatta dal produttore dichiarando la conformità alle direttive europee applicabili allo specifico prodotto che devono essere tutte elencate. </w:t>
      </w:r>
    </w:p>
    <w:p w14:paraId="0399FC42" w14:textId="60C35DD2" w:rsidR="005D124A" w:rsidRDefault="005D124A" w:rsidP="00517567">
      <w:pPr>
        <w:widowControl w:val="0"/>
        <w:spacing w:line="360" w:lineRule="auto"/>
        <w:jc w:val="both"/>
        <w:rPr>
          <w:rFonts w:ascii="Arial" w:hAnsi="Arial" w:cs="Arial"/>
          <w:sz w:val="22"/>
          <w:szCs w:val="22"/>
        </w:rPr>
      </w:pPr>
      <w:r w:rsidRPr="005D124A">
        <w:rPr>
          <w:rFonts w:ascii="Arial" w:hAnsi="Arial" w:cs="Arial"/>
          <w:sz w:val="22"/>
          <w:szCs w:val="22"/>
        </w:rPr>
        <w:t xml:space="preserve">Per tutte le forniture, ove previsto dalle norme vigenti, dovranno essere allegate la scheda tecnica del materiale </w:t>
      </w:r>
      <w:r w:rsidR="00B25AAB">
        <w:rPr>
          <w:rFonts w:ascii="Arial" w:hAnsi="Arial" w:cs="Arial"/>
          <w:sz w:val="22"/>
          <w:szCs w:val="22"/>
        </w:rPr>
        <w:t>proposto</w:t>
      </w:r>
      <w:r w:rsidRPr="005D124A">
        <w:rPr>
          <w:rFonts w:ascii="Arial" w:hAnsi="Arial" w:cs="Arial"/>
          <w:sz w:val="22"/>
          <w:szCs w:val="22"/>
        </w:rPr>
        <w:t>, la relativa certificazione e/o la dichiarazione che attesti la conformità di legge della fornitura.</w:t>
      </w:r>
    </w:p>
    <w:p w14:paraId="05A00E15" w14:textId="2EC87FE4" w:rsidR="00607EF6" w:rsidRDefault="00607EF6" w:rsidP="00517567">
      <w:pPr>
        <w:widowControl w:val="0"/>
        <w:spacing w:line="360" w:lineRule="auto"/>
        <w:jc w:val="both"/>
        <w:rPr>
          <w:rFonts w:ascii="Arial" w:hAnsi="Arial" w:cs="Arial"/>
          <w:sz w:val="22"/>
          <w:szCs w:val="22"/>
        </w:rPr>
      </w:pPr>
      <w:r>
        <w:rPr>
          <w:rFonts w:ascii="Arial" w:hAnsi="Arial" w:cs="Arial"/>
          <w:sz w:val="22"/>
          <w:szCs w:val="22"/>
        </w:rPr>
        <w:t>Per la partecipazione alla manifestazione di interesse è richiesto ed obbligatorio il sopralluogo tecnico.</w:t>
      </w:r>
    </w:p>
    <w:p w14:paraId="09701579" w14:textId="77777777" w:rsidR="00FC6FA1" w:rsidRPr="005D124A" w:rsidRDefault="00FC6FA1" w:rsidP="00FC6FA1">
      <w:pPr>
        <w:widowControl w:val="0"/>
        <w:spacing w:line="360" w:lineRule="auto"/>
        <w:jc w:val="both"/>
        <w:rPr>
          <w:rFonts w:ascii="Arial" w:hAnsi="Arial" w:cs="Arial"/>
          <w:sz w:val="22"/>
          <w:szCs w:val="22"/>
        </w:rPr>
      </w:pPr>
    </w:p>
    <w:p w14:paraId="2F6928AE" w14:textId="77777777" w:rsidR="005D124A" w:rsidRDefault="005D124A" w:rsidP="00FC6FA1">
      <w:pPr>
        <w:widowControl w:val="0"/>
        <w:spacing w:line="360" w:lineRule="auto"/>
        <w:jc w:val="both"/>
        <w:rPr>
          <w:rFonts w:ascii="Arial" w:hAnsi="Arial" w:cs="Arial"/>
          <w:sz w:val="22"/>
          <w:szCs w:val="22"/>
        </w:rPr>
      </w:pPr>
    </w:p>
    <w:p w14:paraId="4BAA5900" w14:textId="250FE05E" w:rsidR="006F0AAE" w:rsidRPr="00E555C2" w:rsidRDefault="00E5008F" w:rsidP="00FC6FA1">
      <w:pPr>
        <w:pStyle w:val="Titolo1"/>
        <w:numPr>
          <w:ilvl w:val="0"/>
          <w:numId w:val="2"/>
        </w:numPr>
        <w:tabs>
          <w:tab w:val="left" w:pos="1134"/>
        </w:tabs>
        <w:spacing w:before="0" w:after="0" w:line="276" w:lineRule="auto"/>
        <w:ind w:left="0" w:firstLine="0"/>
        <w:rPr>
          <w:rFonts w:ascii="Arial" w:hAnsi="Arial" w:cs="Arial"/>
          <w:sz w:val="22"/>
          <w:szCs w:val="22"/>
        </w:rPr>
      </w:pPr>
      <w:bookmarkStart w:id="4" w:name="_Toc165904604"/>
      <w:bookmarkStart w:id="5" w:name="_Toc203569885"/>
      <w:r w:rsidRPr="00E555C2">
        <w:rPr>
          <w:rFonts w:ascii="Arial" w:hAnsi="Arial" w:cs="Arial"/>
          <w:sz w:val="22"/>
          <w:szCs w:val="22"/>
        </w:rPr>
        <w:t>DURATA</w:t>
      </w:r>
      <w:bookmarkEnd w:id="4"/>
      <w:bookmarkEnd w:id="5"/>
    </w:p>
    <w:p w14:paraId="6463289E" w14:textId="18C9C857" w:rsidR="00DA501D" w:rsidRDefault="00DA501D" w:rsidP="00FC6FA1">
      <w:pPr>
        <w:pStyle w:val="Corpotesto"/>
        <w:spacing w:before="120"/>
        <w:jc w:val="both"/>
        <w:rPr>
          <w:rFonts w:cs="Arial"/>
          <w:b w:val="0"/>
          <w:sz w:val="22"/>
          <w:szCs w:val="22"/>
        </w:rPr>
      </w:pPr>
      <w:r>
        <w:rPr>
          <w:rFonts w:cs="Arial"/>
          <w:b w:val="0"/>
          <w:sz w:val="22"/>
          <w:szCs w:val="22"/>
        </w:rPr>
        <w:t xml:space="preserve">La tempistica richiesta per la consegna del materiale fornito in opera e facente </w:t>
      </w:r>
      <w:r w:rsidRPr="00DA501D">
        <w:rPr>
          <w:rFonts w:cs="Arial"/>
          <w:b w:val="0"/>
          <w:sz w:val="22"/>
          <w:szCs w:val="22"/>
        </w:rPr>
        <w:t>della presente manifestazione d’interesse</w:t>
      </w:r>
      <w:r>
        <w:rPr>
          <w:rFonts w:cs="Arial"/>
          <w:b w:val="0"/>
          <w:sz w:val="22"/>
          <w:szCs w:val="22"/>
        </w:rPr>
        <w:t xml:space="preserve"> è pari a </w:t>
      </w:r>
      <w:r w:rsidR="00C024DE">
        <w:rPr>
          <w:rFonts w:cs="Arial"/>
          <w:b w:val="0"/>
          <w:sz w:val="22"/>
          <w:szCs w:val="22"/>
        </w:rPr>
        <w:t>6</w:t>
      </w:r>
      <w:r w:rsidR="003E1890">
        <w:rPr>
          <w:rFonts w:cs="Arial"/>
          <w:b w:val="0"/>
          <w:sz w:val="22"/>
          <w:szCs w:val="22"/>
        </w:rPr>
        <w:t>0</w:t>
      </w:r>
      <w:r>
        <w:rPr>
          <w:rFonts w:cs="Arial"/>
          <w:b w:val="0"/>
          <w:sz w:val="22"/>
          <w:szCs w:val="22"/>
        </w:rPr>
        <w:t xml:space="preserve"> giorni dalla data di avvenut</w:t>
      </w:r>
      <w:r w:rsidR="003E1890">
        <w:rPr>
          <w:rFonts w:cs="Arial"/>
          <w:b w:val="0"/>
          <w:sz w:val="22"/>
          <w:szCs w:val="22"/>
        </w:rPr>
        <w:t>a</w:t>
      </w:r>
      <w:r>
        <w:rPr>
          <w:rFonts w:cs="Arial"/>
          <w:b w:val="0"/>
          <w:sz w:val="22"/>
          <w:szCs w:val="22"/>
        </w:rPr>
        <w:t xml:space="preserve"> emissione dell’ordine</w:t>
      </w:r>
      <w:r w:rsidR="003E1890">
        <w:rPr>
          <w:rFonts w:cs="Arial"/>
          <w:b w:val="0"/>
          <w:sz w:val="22"/>
          <w:szCs w:val="22"/>
        </w:rPr>
        <w:t xml:space="preserve">, considerando che per ogni giorni di ritardo verrà applicata una penale in accordo a quanto riportato e descritto nell’articolo </w:t>
      </w:r>
      <w:r w:rsidR="002D4196">
        <w:rPr>
          <w:rFonts w:cs="Arial"/>
          <w:b w:val="0"/>
          <w:sz w:val="22"/>
          <w:szCs w:val="22"/>
        </w:rPr>
        <w:t>18</w:t>
      </w:r>
      <w:r w:rsidR="003E1890">
        <w:rPr>
          <w:rFonts w:cs="Arial"/>
          <w:b w:val="0"/>
          <w:sz w:val="22"/>
          <w:szCs w:val="22"/>
        </w:rPr>
        <w:t xml:space="preserve"> del presente capitolato.</w:t>
      </w:r>
    </w:p>
    <w:p w14:paraId="432EB8AB" w14:textId="77777777" w:rsidR="00DA501D" w:rsidRDefault="00DA501D" w:rsidP="003E1890">
      <w:pPr>
        <w:pStyle w:val="Corpotesto"/>
        <w:jc w:val="both"/>
        <w:rPr>
          <w:rFonts w:cs="Arial"/>
          <w:b w:val="0"/>
          <w:sz w:val="22"/>
          <w:szCs w:val="22"/>
        </w:rPr>
      </w:pPr>
    </w:p>
    <w:p w14:paraId="46171DD0" w14:textId="77777777" w:rsidR="008D52E6" w:rsidRDefault="008D52E6" w:rsidP="003E1890">
      <w:pPr>
        <w:pStyle w:val="Corpotesto"/>
        <w:jc w:val="both"/>
        <w:rPr>
          <w:rFonts w:cs="Arial"/>
          <w:b w:val="0"/>
          <w:sz w:val="22"/>
          <w:szCs w:val="22"/>
        </w:rPr>
      </w:pPr>
    </w:p>
    <w:p w14:paraId="48473189" w14:textId="69902588" w:rsidR="00BA0714" w:rsidRPr="00E555C2" w:rsidRDefault="00BA0714" w:rsidP="008D52E6">
      <w:pPr>
        <w:pStyle w:val="Titolo1"/>
        <w:numPr>
          <w:ilvl w:val="0"/>
          <w:numId w:val="2"/>
        </w:numPr>
        <w:tabs>
          <w:tab w:val="left" w:pos="1134"/>
        </w:tabs>
        <w:spacing w:before="0" w:after="0" w:line="276" w:lineRule="auto"/>
        <w:ind w:left="0" w:firstLine="0"/>
        <w:rPr>
          <w:rFonts w:ascii="Arial" w:hAnsi="Arial" w:cs="Arial"/>
          <w:sz w:val="22"/>
          <w:szCs w:val="22"/>
        </w:rPr>
      </w:pPr>
      <w:bookmarkStart w:id="6" w:name="_Toc180674319"/>
      <w:bookmarkStart w:id="7" w:name="_Toc180676500"/>
      <w:bookmarkStart w:id="8" w:name="_Toc180678391"/>
      <w:bookmarkStart w:id="9" w:name="_Toc165904605"/>
      <w:bookmarkStart w:id="10" w:name="_Toc203569886"/>
      <w:bookmarkEnd w:id="6"/>
      <w:bookmarkEnd w:id="7"/>
      <w:bookmarkEnd w:id="8"/>
      <w:r w:rsidRPr="00E555C2">
        <w:rPr>
          <w:rFonts w:ascii="Arial" w:hAnsi="Arial" w:cs="Arial"/>
          <w:sz w:val="22"/>
          <w:szCs w:val="22"/>
        </w:rPr>
        <w:t>IMPORTO</w:t>
      </w:r>
      <w:bookmarkEnd w:id="9"/>
      <w:bookmarkEnd w:id="10"/>
    </w:p>
    <w:p w14:paraId="0D848621" w14:textId="3475FE4B" w:rsidR="007067F1" w:rsidRDefault="00DD1B3A" w:rsidP="008D52E6">
      <w:pPr>
        <w:pStyle w:val="Corpotesto"/>
        <w:spacing w:before="120"/>
        <w:jc w:val="both"/>
        <w:rPr>
          <w:rFonts w:eastAsia="Times New Roman" w:cs="Arial"/>
          <w:sz w:val="22"/>
          <w:szCs w:val="22"/>
        </w:rPr>
      </w:pPr>
      <w:bookmarkStart w:id="11" w:name="_Toc165904606"/>
      <w:r w:rsidRPr="00DD1B3A">
        <w:rPr>
          <w:rFonts w:cs="Arial"/>
          <w:b w:val="0"/>
          <w:sz w:val="22"/>
          <w:szCs w:val="22"/>
        </w:rPr>
        <w:t xml:space="preserve">Per la realizzazione del servizio </w:t>
      </w:r>
      <w:r w:rsidR="00354BEE">
        <w:rPr>
          <w:rFonts w:cs="Arial"/>
          <w:b w:val="0"/>
          <w:sz w:val="22"/>
          <w:szCs w:val="22"/>
        </w:rPr>
        <w:t xml:space="preserve">di fornitura in opera </w:t>
      </w:r>
      <w:r w:rsidRPr="00DD1B3A">
        <w:rPr>
          <w:rFonts w:cs="Arial"/>
          <w:b w:val="0"/>
          <w:sz w:val="22"/>
          <w:szCs w:val="22"/>
        </w:rPr>
        <w:t xml:space="preserve">si prevede un importo massimo pari a </w:t>
      </w:r>
      <w:r w:rsidR="00CF784E" w:rsidRPr="00CF784E">
        <w:rPr>
          <w:rFonts w:cs="Arial"/>
          <w:b w:val="0"/>
          <w:sz w:val="22"/>
          <w:szCs w:val="22"/>
        </w:rPr>
        <w:t>3</w:t>
      </w:r>
      <w:r w:rsidR="00354BEE">
        <w:rPr>
          <w:rFonts w:cs="Arial"/>
          <w:b w:val="0"/>
          <w:sz w:val="22"/>
          <w:szCs w:val="22"/>
        </w:rPr>
        <w:t>9</w:t>
      </w:r>
      <w:r w:rsidR="00CF784E" w:rsidRPr="00CF784E">
        <w:rPr>
          <w:rFonts w:cs="Arial"/>
          <w:b w:val="0"/>
          <w:sz w:val="22"/>
          <w:szCs w:val="22"/>
        </w:rPr>
        <w:t>'000,00 €</w:t>
      </w:r>
      <w:r w:rsidR="00CF784E">
        <w:rPr>
          <w:rFonts w:cs="Arial"/>
          <w:b w:val="0"/>
          <w:sz w:val="22"/>
          <w:szCs w:val="22"/>
        </w:rPr>
        <w:t xml:space="preserve">, </w:t>
      </w:r>
      <w:r w:rsidR="00B93AE3" w:rsidRPr="00857BCC">
        <w:rPr>
          <w:rFonts w:eastAsia="Times New Roman" w:cs="Arial"/>
          <w:b w:val="0"/>
          <w:bCs/>
          <w:sz w:val="22"/>
          <w:szCs w:val="22"/>
        </w:rPr>
        <w:t>risultando un ordine aperto e non vincolante per la Stazione Appaltante, indice d</w:t>
      </w:r>
      <w:r w:rsidR="00354BEE">
        <w:rPr>
          <w:rFonts w:eastAsia="Times New Roman" w:cs="Arial"/>
          <w:b w:val="0"/>
          <w:bCs/>
          <w:sz w:val="22"/>
          <w:szCs w:val="22"/>
        </w:rPr>
        <w:t xml:space="preserve">ella </w:t>
      </w:r>
      <w:r w:rsidR="00B93AE3" w:rsidRPr="00857BCC">
        <w:rPr>
          <w:rFonts w:eastAsia="Times New Roman" w:cs="Arial"/>
          <w:b w:val="0"/>
          <w:bCs/>
          <w:sz w:val="22"/>
          <w:szCs w:val="22"/>
        </w:rPr>
        <w:t xml:space="preserve">previsione di </w:t>
      </w:r>
      <w:r w:rsidR="00354BEE">
        <w:rPr>
          <w:rFonts w:eastAsia="Times New Roman" w:cs="Arial"/>
          <w:b w:val="0"/>
          <w:bCs/>
          <w:sz w:val="22"/>
          <w:szCs w:val="22"/>
        </w:rPr>
        <w:t xml:space="preserve">un budget di spesa </w:t>
      </w:r>
      <w:r w:rsidR="00B93AE3" w:rsidRPr="00857BCC">
        <w:rPr>
          <w:rFonts w:eastAsia="Times New Roman" w:cs="Arial"/>
          <w:b w:val="0"/>
          <w:bCs/>
          <w:sz w:val="22"/>
          <w:szCs w:val="22"/>
        </w:rPr>
        <w:t>atto a comp</w:t>
      </w:r>
      <w:r w:rsidR="00B93AE3" w:rsidRPr="00CF784E">
        <w:rPr>
          <w:rFonts w:eastAsia="Times New Roman" w:cs="Arial"/>
          <w:b w:val="0"/>
          <w:bCs/>
          <w:sz w:val="22"/>
          <w:szCs w:val="22"/>
        </w:rPr>
        <w:t>orre la base economica dell’appalto.</w:t>
      </w:r>
      <w:r w:rsidR="00B93AE3" w:rsidRPr="00B93AE3">
        <w:rPr>
          <w:rFonts w:eastAsia="Times New Roman" w:cs="Arial"/>
          <w:sz w:val="22"/>
          <w:szCs w:val="22"/>
        </w:rPr>
        <w:t xml:space="preserve"> </w:t>
      </w:r>
    </w:p>
    <w:p w14:paraId="64A3EF12" w14:textId="52B180C8" w:rsidR="00B93AE3" w:rsidRDefault="00B93AE3" w:rsidP="007067F1">
      <w:pPr>
        <w:pStyle w:val="Corpotesto"/>
        <w:jc w:val="both"/>
        <w:rPr>
          <w:rFonts w:cs="Arial"/>
          <w:sz w:val="22"/>
          <w:szCs w:val="22"/>
          <w:lang w:eastAsia="en-US"/>
        </w:rPr>
      </w:pPr>
      <w:r w:rsidRPr="007067F1">
        <w:rPr>
          <w:rFonts w:cs="Arial"/>
          <w:b w:val="0"/>
          <w:bCs/>
          <w:sz w:val="22"/>
          <w:szCs w:val="22"/>
          <w:lang w:eastAsia="en-US"/>
        </w:rPr>
        <w:t xml:space="preserve">L’importo e la </w:t>
      </w:r>
      <w:r w:rsidR="0051608B">
        <w:rPr>
          <w:rFonts w:cs="Arial"/>
          <w:b w:val="0"/>
          <w:bCs/>
          <w:sz w:val="22"/>
          <w:szCs w:val="22"/>
          <w:lang w:eastAsia="en-US"/>
        </w:rPr>
        <w:t>tipologia</w:t>
      </w:r>
      <w:r w:rsidR="0051608B" w:rsidRPr="007067F1">
        <w:rPr>
          <w:rFonts w:cs="Arial"/>
          <w:b w:val="0"/>
          <w:bCs/>
          <w:sz w:val="22"/>
          <w:szCs w:val="22"/>
          <w:lang w:eastAsia="en-US"/>
        </w:rPr>
        <w:t xml:space="preserve"> </w:t>
      </w:r>
      <w:r w:rsidRPr="007067F1">
        <w:rPr>
          <w:rFonts w:cs="Arial"/>
          <w:b w:val="0"/>
          <w:bCs/>
          <w:sz w:val="22"/>
          <w:szCs w:val="22"/>
          <w:lang w:eastAsia="en-US"/>
        </w:rPr>
        <w:t xml:space="preserve">del contratto non sono di natura esclusiva o vincolante nei confronti del Fornitore, consentendo in maniera libera </w:t>
      </w:r>
      <w:r w:rsidR="0051608B" w:rsidRPr="007067F1">
        <w:rPr>
          <w:rFonts w:cs="Arial"/>
          <w:b w:val="0"/>
          <w:bCs/>
          <w:sz w:val="22"/>
          <w:szCs w:val="22"/>
          <w:lang w:eastAsia="en-US"/>
        </w:rPr>
        <w:t>e</w:t>
      </w:r>
      <w:r w:rsidRPr="007067F1">
        <w:rPr>
          <w:rFonts w:cs="Arial"/>
          <w:b w:val="0"/>
          <w:bCs/>
          <w:sz w:val="22"/>
          <w:szCs w:val="22"/>
          <w:lang w:eastAsia="en-US"/>
        </w:rPr>
        <w:t xml:space="preserve"> indipendente a Brianzacque di potersi rivolgere, per qualsiasi evenienza di servizio, sul mercato per l’acquisto presso altro fornitore di uno stesso o analogo bene o servizio oggetto della presente specifica</w:t>
      </w:r>
      <w:r w:rsidRPr="00B93AE3">
        <w:rPr>
          <w:rFonts w:cs="Arial"/>
          <w:sz w:val="22"/>
          <w:szCs w:val="22"/>
          <w:lang w:eastAsia="en-US"/>
        </w:rPr>
        <w:t>.</w:t>
      </w:r>
    </w:p>
    <w:p w14:paraId="1EAE5703" w14:textId="77777777" w:rsidR="00D013AD" w:rsidRDefault="00D013AD" w:rsidP="007067F1">
      <w:pPr>
        <w:pStyle w:val="Corpotesto"/>
        <w:jc w:val="both"/>
        <w:rPr>
          <w:rFonts w:cs="Arial"/>
          <w:sz w:val="22"/>
          <w:szCs w:val="22"/>
          <w:lang w:eastAsia="en-US"/>
        </w:rPr>
      </w:pPr>
    </w:p>
    <w:p w14:paraId="4A143B04" w14:textId="77777777" w:rsidR="007F5AD7" w:rsidRDefault="007F5AD7" w:rsidP="007067F1">
      <w:pPr>
        <w:pStyle w:val="Corpotesto"/>
        <w:jc w:val="both"/>
        <w:rPr>
          <w:rFonts w:eastAsia="Times New Roman" w:cs="Arial"/>
          <w:sz w:val="22"/>
          <w:szCs w:val="22"/>
        </w:rPr>
      </w:pPr>
    </w:p>
    <w:p w14:paraId="6E763238" w14:textId="69701458" w:rsidR="007F6895" w:rsidRPr="00E555C2" w:rsidRDefault="00137C65" w:rsidP="007F5AD7">
      <w:pPr>
        <w:pStyle w:val="Titolo1"/>
        <w:numPr>
          <w:ilvl w:val="0"/>
          <w:numId w:val="2"/>
        </w:numPr>
        <w:tabs>
          <w:tab w:val="left" w:pos="1134"/>
        </w:tabs>
        <w:spacing w:before="0" w:after="0" w:line="276" w:lineRule="auto"/>
        <w:ind w:left="0" w:firstLine="0"/>
        <w:rPr>
          <w:rFonts w:ascii="Arial" w:hAnsi="Arial" w:cs="Arial"/>
          <w:sz w:val="22"/>
          <w:szCs w:val="22"/>
        </w:rPr>
      </w:pPr>
      <w:bookmarkStart w:id="12" w:name="_Toc203569887"/>
      <w:r w:rsidRPr="00E555C2">
        <w:rPr>
          <w:rFonts w:ascii="Arial" w:hAnsi="Arial" w:cs="Arial"/>
          <w:sz w:val="22"/>
          <w:szCs w:val="22"/>
        </w:rPr>
        <w:t xml:space="preserve">DESCRIZIONE </w:t>
      </w:r>
      <w:r w:rsidR="007F6895" w:rsidRPr="00E555C2">
        <w:rPr>
          <w:rFonts w:ascii="Arial" w:hAnsi="Arial" w:cs="Arial"/>
          <w:sz w:val="22"/>
          <w:szCs w:val="22"/>
        </w:rPr>
        <w:t xml:space="preserve">DELLA </w:t>
      </w:r>
      <w:r w:rsidRPr="00E555C2">
        <w:rPr>
          <w:rFonts w:ascii="Arial" w:hAnsi="Arial" w:cs="Arial"/>
          <w:sz w:val="22"/>
          <w:szCs w:val="22"/>
        </w:rPr>
        <w:t>FORNITUR</w:t>
      </w:r>
      <w:r w:rsidR="007F6895" w:rsidRPr="00E555C2">
        <w:rPr>
          <w:rFonts w:ascii="Arial" w:hAnsi="Arial" w:cs="Arial"/>
          <w:sz w:val="22"/>
          <w:szCs w:val="22"/>
        </w:rPr>
        <w:t>A</w:t>
      </w:r>
      <w:bookmarkEnd w:id="12"/>
      <w:r w:rsidRPr="00E555C2">
        <w:rPr>
          <w:rFonts w:ascii="Arial" w:hAnsi="Arial" w:cs="Arial"/>
          <w:sz w:val="22"/>
          <w:szCs w:val="22"/>
        </w:rPr>
        <w:t xml:space="preserve"> </w:t>
      </w:r>
    </w:p>
    <w:bookmarkEnd w:id="11"/>
    <w:p w14:paraId="0ACFFC53" w14:textId="3AC683A4" w:rsidR="00FD0B56" w:rsidRDefault="00CC745E" w:rsidP="00C10EB6">
      <w:pPr>
        <w:widowControl w:val="0"/>
        <w:spacing w:before="120" w:line="360" w:lineRule="auto"/>
        <w:jc w:val="both"/>
        <w:rPr>
          <w:rFonts w:ascii="Arial" w:eastAsia="Times New Roman" w:hAnsi="Arial" w:cs="Arial"/>
          <w:sz w:val="22"/>
          <w:szCs w:val="22"/>
        </w:rPr>
      </w:pPr>
      <w:r w:rsidRPr="00CC745E">
        <w:rPr>
          <w:rFonts w:ascii="Arial" w:eastAsia="Times New Roman" w:hAnsi="Arial" w:cs="Arial"/>
          <w:sz w:val="22"/>
          <w:szCs w:val="22"/>
        </w:rPr>
        <w:t>Con riferimento alla richiesta di fornitura in opera di scaffalature ed arredament</w:t>
      </w:r>
      <w:r w:rsidR="00B23D5E">
        <w:rPr>
          <w:rFonts w:ascii="Arial" w:eastAsia="Times New Roman" w:hAnsi="Arial" w:cs="Arial"/>
          <w:sz w:val="22"/>
          <w:szCs w:val="22"/>
        </w:rPr>
        <w:t>i dei magazzini di Monza e Vimercate</w:t>
      </w:r>
      <w:r w:rsidRPr="00CC745E">
        <w:rPr>
          <w:rFonts w:ascii="Arial" w:eastAsia="Times New Roman" w:hAnsi="Arial" w:cs="Arial"/>
          <w:sz w:val="22"/>
          <w:szCs w:val="22"/>
        </w:rPr>
        <w:t xml:space="preserve">, sono stati predisposti due </w:t>
      </w:r>
      <w:r w:rsidR="00B23D5E">
        <w:rPr>
          <w:rFonts w:ascii="Arial" w:eastAsia="Times New Roman" w:hAnsi="Arial" w:cs="Arial"/>
          <w:sz w:val="22"/>
          <w:szCs w:val="22"/>
        </w:rPr>
        <w:t>distinti elenchi</w:t>
      </w:r>
      <w:r w:rsidR="0007680D">
        <w:rPr>
          <w:rFonts w:ascii="Arial" w:eastAsia="Times New Roman" w:hAnsi="Arial" w:cs="Arial"/>
          <w:sz w:val="22"/>
          <w:szCs w:val="22"/>
        </w:rPr>
        <w:t xml:space="preserve"> con relativi layout delle diverse zone di impianto s</w:t>
      </w:r>
      <w:r w:rsidR="00B23D5E">
        <w:rPr>
          <w:rFonts w:ascii="Arial" w:eastAsia="Times New Roman" w:hAnsi="Arial" w:cs="Arial"/>
          <w:sz w:val="22"/>
          <w:szCs w:val="22"/>
        </w:rPr>
        <w:t>oggett</w:t>
      </w:r>
      <w:r w:rsidR="0007680D">
        <w:rPr>
          <w:rFonts w:ascii="Arial" w:eastAsia="Times New Roman" w:hAnsi="Arial" w:cs="Arial"/>
          <w:sz w:val="22"/>
          <w:szCs w:val="22"/>
        </w:rPr>
        <w:t>e</w:t>
      </w:r>
      <w:r w:rsidR="00B23D5E">
        <w:rPr>
          <w:rFonts w:ascii="Arial" w:eastAsia="Times New Roman" w:hAnsi="Arial" w:cs="Arial"/>
          <w:sz w:val="22"/>
          <w:szCs w:val="22"/>
        </w:rPr>
        <w:t xml:space="preserve"> </w:t>
      </w:r>
      <w:r w:rsidR="0007680D">
        <w:rPr>
          <w:rFonts w:ascii="Arial" w:eastAsia="Times New Roman" w:hAnsi="Arial" w:cs="Arial"/>
          <w:sz w:val="22"/>
          <w:szCs w:val="22"/>
        </w:rPr>
        <w:t>a</w:t>
      </w:r>
      <w:r w:rsidR="0095743F">
        <w:rPr>
          <w:rFonts w:ascii="Arial" w:eastAsia="Times New Roman" w:hAnsi="Arial" w:cs="Arial"/>
          <w:sz w:val="22"/>
          <w:szCs w:val="22"/>
        </w:rPr>
        <w:t xml:space="preserve">lla </w:t>
      </w:r>
      <w:r w:rsidR="00B23D5E">
        <w:rPr>
          <w:rFonts w:ascii="Arial" w:eastAsia="Times New Roman" w:hAnsi="Arial" w:cs="Arial"/>
          <w:sz w:val="22"/>
          <w:szCs w:val="22"/>
        </w:rPr>
        <w:t>fornitura</w:t>
      </w:r>
      <w:r w:rsidR="0095743F">
        <w:rPr>
          <w:rFonts w:ascii="Arial" w:eastAsia="Times New Roman" w:hAnsi="Arial" w:cs="Arial"/>
          <w:sz w:val="22"/>
          <w:szCs w:val="22"/>
        </w:rPr>
        <w:t xml:space="preserve"> con posa in opera compresa</w:t>
      </w:r>
      <w:r w:rsidR="00B23D5E">
        <w:rPr>
          <w:rFonts w:ascii="Arial" w:eastAsia="Times New Roman" w:hAnsi="Arial" w:cs="Arial"/>
          <w:sz w:val="22"/>
          <w:szCs w:val="22"/>
        </w:rPr>
        <w:t>.</w:t>
      </w:r>
    </w:p>
    <w:p w14:paraId="74A2EF21" w14:textId="77777777" w:rsidR="0095743F" w:rsidRDefault="0095743F" w:rsidP="00FD0B56">
      <w:pPr>
        <w:widowControl w:val="0"/>
        <w:spacing w:line="360" w:lineRule="auto"/>
        <w:jc w:val="both"/>
        <w:rPr>
          <w:rFonts w:ascii="Arial" w:eastAsia="Times New Roman" w:hAnsi="Arial" w:cs="Arial"/>
          <w:sz w:val="22"/>
          <w:szCs w:val="22"/>
        </w:rPr>
      </w:pPr>
    </w:p>
    <w:p w14:paraId="7A47C9DF" w14:textId="0E69C5A5" w:rsidR="00B23D5E" w:rsidRPr="00FD0B56" w:rsidRDefault="00B23D5E" w:rsidP="00FD0B56">
      <w:pPr>
        <w:widowControl w:val="0"/>
        <w:spacing w:line="360" w:lineRule="auto"/>
        <w:jc w:val="both"/>
        <w:rPr>
          <w:rFonts w:ascii="Arial" w:eastAsia="Times New Roman" w:hAnsi="Arial" w:cs="Arial"/>
          <w:sz w:val="22"/>
          <w:szCs w:val="22"/>
        </w:rPr>
      </w:pPr>
      <w:r w:rsidRPr="00607EF6">
        <w:rPr>
          <w:rFonts w:ascii="Arial" w:eastAsia="Times New Roman" w:hAnsi="Arial" w:cs="Arial"/>
          <w:b/>
          <w:bCs/>
          <w:sz w:val="22"/>
          <w:szCs w:val="22"/>
        </w:rPr>
        <w:t>Fornitura di scaffalature ed arredamenti f.co impianto di depurazione di Monza:</w:t>
      </w:r>
    </w:p>
    <w:p w14:paraId="1B55B0E6" w14:textId="5BC07DDE" w:rsidR="00972BDC" w:rsidRDefault="00972BDC" w:rsidP="00FD0B56">
      <w:pPr>
        <w:pStyle w:val="Paragrafoelenco"/>
        <w:widowControl w:val="0"/>
        <w:numPr>
          <w:ilvl w:val="0"/>
          <w:numId w:val="24"/>
        </w:numPr>
        <w:spacing w:before="120" w:after="0" w:line="360" w:lineRule="auto"/>
        <w:ind w:left="714" w:hanging="357"/>
        <w:jc w:val="both"/>
        <w:rPr>
          <w:rFonts w:ascii="Arial" w:hAnsi="Arial" w:cs="Arial"/>
        </w:rPr>
      </w:pPr>
      <w:r>
        <w:rPr>
          <w:rFonts w:ascii="Arial" w:hAnsi="Arial" w:cs="Arial"/>
        </w:rPr>
        <w:t xml:space="preserve">Zona A: fornitura in opera di scaffalature con chiusura anteriore </w:t>
      </w:r>
      <w:r w:rsidR="00277D7E">
        <w:rPr>
          <w:rFonts w:ascii="Arial" w:hAnsi="Arial" w:cs="Arial"/>
        </w:rPr>
        <w:t>ed</w:t>
      </w:r>
      <w:r>
        <w:rPr>
          <w:rFonts w:ascii="Arial" w:hAnsi="Arial" w:cs="Arial"/>
        </w:rPr>
        <w:t xml:space="preserve"> ante battenti munite di serratura</w:t>
      </w:r>
      <w:r w:rsidR="00631728">
        <w:rPr>
          <w:rFonts w:ascii="Arial" w:hAnsi="Arial" w:cs="Arial"/>
        </w:rPr>
        <w:t xml:space="preserve">; </w:t>
      </w:r>
      <w:r>
        <w:rPr>
          <w:rFonts w:ascii="Arial" w:hAnsi="Arial" w:cs="Arial"/>
        </w:rPr>
        <w:t xml:space="preserve">altezza </w:t>
      </w:r>
      <w:r w:rsidR="0075766A">
        <w:rPr>
          <w:rFonts w:ascii="Arial" w:hAnsi="Arial" w:cs="Arial"/>
        </w:rPr>
        <w:t xml:space="preserve">massima </w:t>
      </w:r>
      <w:r w:rsidR="00631728">
        <w:rPr>
          <w:rFonts w:ascii="Arial" w:hAnsi="Arial" w:cs="Arial"/>
        </w:rPr>
        <w:t xml:space="preserve">scaffalatura </w:t>
      </w:r>
      <w:r>
        <w:rPr>
          <w:rFonts w:ascii="Arial" w:hAnsi="Arial" w:cs="Arial"/>
        </w:rPr>
        <w:t>2’500 mm</w:t>
      </w:r>
      <w:r w:rsidR="00631728">
        <w:rPr>
          <w:rFonts w:ascii="Arial" w:hAnsi="Arial" w:cs="Arial"/>
        </w:rPr>
        <w:t xml:space="preserve"> </w:t>
      </w:r>
      <w:r w:rsidR="0075766A">
        <w:rPr>
          <w:rFonts w:ascii="Arial" w:hAnsi="Arial" w:cs="Arial"/>
        </w:rPr>
        <w:t>su</w:t>
      </w:r>
      <w:r w:rsidR="00631728">
        <w:rPr>
          <w:rFonts w:ascii="Arial" w:hAnsi="Arial" w:cs="Arial"/>
        </w:rPr>
        <w:t xml:space="preserve"> 4 livelli</w:t>
      </w:r>
      <w:r w:rsidR="0074364B">
        <w:rPr>
          <w:rFonts w:ascii="Arial" w:hAnsi="Arial" w:cs="Arial"/>
        </w:rPr>
        <w:t xml:space="preserve">, </w:t>
      </w:r>
      <w:r>
        <w:rPr>
          <w:rFonts w:ascii="Arial" w:hAnsi="Arial" w:cs="Arial"/>
        </w:rPr>
        <w:t>profondità 800 mm</w:t>
      </w:r>
      <w:r w:rsidR="00631728">
        <w:rPr>
          <w:rFonts w:ascii="Arial" w:hAnsi="Arial" w:cs="Arial"/>
        </w:rPr>
        <w:t xml:space="preserve">, </w:t>
      </w:r>
      <w:r w:rsidR="0074364B">
        <w:rPr>
          <w:rFonts w:ascii="Arial" w:hAnsi="Arial" w:cs="Arial"/>
        </w:rPr>
        <w:t xml:space="preserve">larghezze variabili fra 1’000 e 1’200 mm, </w:t>
      </w:r>
      <w:r w:rsidR="00631728">
        <w:rPr>
          <w:rFonts w:ascii="Arial" w:hAnsi="Arial" w:cs="Arial"/>
        </w:rPr>
        <w:t>carico basso per ripiano pari ad almeno 150 kg</w:t>
      </w:r>
      <w:r>
        <w:rPr>
          <w:rFonts w:ascii="Arial" w:hAnsi="Arial" w:cs="Arial"/>
        </w:rPr>
        <w:t>;</w:t>
      </w:r>
      <w:r w:rsidR="00631728">
        <w:rPr>
          <w:rFonts w:ascii="Arial" w:hAnsi="Arial" w:cs="Arial"/>
        </w:rPr>
        <w:t xml:space="preserve"> </w:t>
      </w:r>
      <w:r w:rsidR="0007057E">
        <w:rPr>
          <w:rFonts w:ascii="Arial" w:hAnsi="Arial" w:cs="Arial"/>
        </w:rPr>
        <w:t>c</w:t>
      </w:r>
      <w:r w:rsidR="00631728">
        <w:rPr>
          <w:rFonts w:ascii="Arial" w:hAnsi="Arial" w:cs="Arial"/>
        </w:rPr>
        <w:t xml:space="preserve">olore fiancate in RAL 5010 </w:t>
      </w:r>
      <w:r w:rsidR="0075766A">
        <w:rPr>
          <w:rFonts w:ascii="Arial" w:hAnsi="Arial" w:cs="Arial"/>
        </w:rPr>
        <w:t>b</w:t>
      </w:r>
      <w:r w:rsidR="00631728">
        <w:rPr>
          <w:rFonts w:ascii="Arial" w:hAnsi="Arial" w:cs="Arial"/>
        </w:rPr>
        <w:t xml:space="preserve">lu </w:t>
      </w:r>
      <w:r w:rsidR="0075766A">
        <w:rPr>
          <w:rFonts w:ascii="Arial" w:hAnsi="Arial" w:cs="Arial"/>
        </w:rPr>
        <w:t>g</w:t>
      </w:r>
      <w:r w:rsidR="00631728">
        <w:rPr>
          <w:rFonts w:ascii="Arial" w:hAnsi="Arial" w:cs="Arial"/>
        </w:rPr>
        <w:t>enziana</w:t>
      </w:r>
      <w:r w:rsidR="0007057E">
        <w:rPr>
          <w:rFonts w:ascii="Arial" w:hAnsi="Arial" w:cs="Arial"/>
        </w:rPr>
        <w:t xml:space="preserve">; </w:t>
      </w:r>
      <w:r w:rsidR="00631728">
        <w:rPr>
          <w:rFonts w:ascii="Arial" w:hAnsi="Arial" w:cs="Arial"/>
        </w:rPr>
        <w:t xml:space="preserve">colore travetti, pannelli, antine e lamiere in RAL 7035 </w:t>
      </w:r>
      <w:r w:rsidR="0075766A">
        <w:rPr>
          <w:rFonts w:ascii="Arial" w:hAnsi="Arial" w:cs="Arial"/>
        </w:rPr>
        <w:t>g</w:t>
      </w:r>
      <w:r w:rsidR="00631728">
        <w:rPr>
          <w:rFonts w:ascii="Arial" w:hAnsi="Arial" w:cs="Arial"/>
        </w:rPr>
        <w:t xml:space="preserve">rigio </w:t>
      </w:r>
      <w:r w:rsidR="0075766A">
        <w:rPr>
          <w:rFonts w:ascii="Arial" w:hAnsi="Arial" w:cs="Arial"/>
        </w:rPr>
        <w:t>c</w:t>
      </w:r>
      <w:r w:rsidR="00631728">
        <w:rPr>
          <w:rFonts w:ascii="Arial" w:hAnsi="Arial" w:cs="Arial"/>
        </w:rPr>
        <w:t>hiaro;</w:t>
      </w:r>
    </w:p>
    <w:p w14:paraId="3D9B5F1D" w14:textId="47DC954A" w:rsidR="00972BDC" w:rsidRPr="0098217A" w:rsidRDefault="00972BDC" w:rsidP="00FD0B56">
      <w:pPr>
        <w:pStyle w:val="Paragrafoelenco"/>
        <w:widowControl w:val="0"/>
        <w:numPr>
          <w:ilvl w:val="0"/>
          <w:numId w:val="24"/>
        </w:numPr>
        <w:spacing w:after="0" w:line="360" w:lineRule="auto"/>
        <w:ind w:left="714" w:hanging="357"/>
        <w:jc w:val="both"/>
        <w:rPr>
          <w:rFonts w:ascii="Arial" w:hAnsi="Arial" w:cs="Arial"/>
        </w:rPr>
      </w:pPr>
      <w:r w:rsidRPr="0098217A">
        <w:rPr>
          <w:rFonts w:ascii="Arial" w:hAnsi="Arial" w:cs="Arial"/>
        </w:rPr>
        <w:t>Zona B: fornitura in opera di n°</w:t>
      </w:r>
      <w:r w:rsidR="00F12E67" w:rsidRPr="0098217A">
        <w:rPr>
          <w:rFonts w:ascii="Arial" w:hAnsi="Arial" w:cs="Arial"/>
        </w:rPr>
        <w:t>6</w:t>
      </w:r>
      <w:r w:rsidRPr="0098217A">
        <w:rPr>
          <w:rFonts w:ascii="Arial" w:hAnsi="Arial" w:cs="Arial"/>
        </w:rPr>
        <w:t xml:space="preserve"> scrivanie 1</w:t>
      </w:r>
      <w:r w:rsidR="0074364B" w:rsidRPr="0098217A">
        <w:rPr>
          <w:rFonts w:ascii="Arial" w:hAnsi="Arial" w:cs="Arial"/>
        </w:rPr>
        <w:t>’</w:t>
      </w:r>
      <w:r w:rsidR="001725D4" w:rsidRPr="0098217A">
        <w:rPr>
          <w:rFonts w:ascii="Arial" w:hAnsi="Arial" w:cs="Arial"/>
        </w:rPr>
        <w:t>4</w:t>
      </w:r>
      <w:r w:rsidRPr="0098217A">
        <w:rPr>
          <w:rFonts w:ascii="Arial" w:hAnsi="Arial" w:cs="Arial"/>
        </w:rPr>
        <w:t>0</w:t>
      </w:r>
      <w:r w:rsidR="0074364B" w:rsidRPr="0098217A">
        <w:rPr>
          <w:rFonts w:ascii="Arial" w:hAnsi="Arial" w:cs="Arial"/>
        </w:rPr>
        <w:t>0</w:t>
      </w:r>
      <w:r w:rsidRPr="0098217A">
        <w:rPr>
          <w:rFonts w:ascii="Arial" w:hAnsi="Arial" w:cs="Arial"/>
        </w:rPr>
        <w:t xml:space="preserve"> x 8</w:t>
      </w:r>
      <w:r w:rsidR="0074364B" w:rsidRPr="0098217A">
        <w:rPr>
          <w:rFonts w:ascii="Arial" w:hAnsi="Arial" w:cs="Arial"/>
        </w:rPr>
        <w:t>0</w:t>
      </w:r>
      <w:r w:rsidRPr="0098217A">
        <w:rPr>
          <w:rFonts w:ascii="Arial" w:hAnsi="Arial" w:cs="Arial"/>
        </w:rPr>
        <w:t xml:space="preserve">0 </w:t>
      </w:r>
      <w:r w:rsidR="0074364B" w:rsidRPr="0098217A">
        <w:rPr>
          <w:rFonts w:ascii="Arial" w:hAnsi="Arial" w:cs="Arial"/>
        </w:rPr>
        <w:t>m</w:t>
      </w:r>
      <w:r w:rsidRPr="0098217A">
        <w:rPr>
          <w:rFonts w:ascii="Arial" w:hAnsi="Arial" w:cs="Arial"/>
        </w:rPr>
        <w:t xml:space="preserve">m </w:t>
      </w:r>
      <w:r w:rsidR="006B43CF" w:rsidRPr="0098217A">
        <w:rPr>
          <w:rFonts w:ascii="Arial" w:hAnsi="Arial" w:cs="Arial"/>
        </w:rPr>
        <w:t xml:space="preserve">(L x P) </w:t>
      </w:r>
      <w:r w:rsidR="00194275" w:rsidRPr="0098217A">
        <w:rPr>
          <w:rFonts w:ascii="Arial" w:hAnsi="Arial" w:cs="Arial"/>
        </w:rPr>
        <w:t xml:space="preserve">con superficie </w:t>
      </w:r>
      <w:r w:rsidR="0098217A" w:rsidRPr="0098217A">
        <w:rPr>
          <w:rFonts w:ascii="Arial" w:hAnsi="Arial" w:cs="Arial"/>
        </w:rPr>
        <w:t xml:space="preserve">grigia </w:t>
      </w:r>
      <w:r w:rsidR="00194275" w:rsidRPr="0098217A">
        <w:rPr>
          <w:rFonts w:ascii="Arial" w:hAnsi="Arial" w:cs="Arial"/>
        </w:rPr>
        <w:t xml:space="preserve">RAL 7030, gambe e profili neri, </w:t>
      </w:r>
      <w:r w:rsidRPr="0098217A">
        <w:rPr>
          <w:rFonts w:ascii="Arial" w:hAnsi="Arial" w:cs="Arial"/>
        </w:rPr>
        <w:t xml:space="preserve">per creazione di area di lavoro a forma </w:t>
      </w:r>
      <w:r w:rsidR="00F12E67" w:rsidRPr="0098217A">
        <w:rPr>
          <w:rFonts w:ascii="Arial" w:hAnsi="Arial" w:cs="Arial"/>
        </w:rPr>
        <w:t xml:space="preserve">rettangolare </w:t>
      </w:r>
      <w:r w:rsidRPr="0098217A">
        <w:rPr>
          <w:rFonts w:ascii="Arial" w:hAnsi="Arial" w:cs="Arial"/>
        </w:rPr>
        <w:t xml:space="preserve">con ingombro </w:t>
      </w:r>
      <w:r w:rsidR="00F54CB7" w:rsidRPr="0098217A">
        <w:rPr>
          <w:rFonts w:ascii="Arial" w:hAnsi="Arial" w:cs="Arial"/>
        </w:rPr>
        <w:t xml:space="preserve">di </w:t>
      </w:r>
      <w:r w:rsidR="00F12E67" w:rsidRPr="0098217A">
        <w:rPr>
          <w:rFonts w:ascii="Arial" w:hAnsi="Arial" w:cs="Arial"/>
        </w:rPr>
        <w:t>4</w:t>
      </w:r>
      <w:r w:rsidR="00BE6AB3" w:rsidRPr="0098217A">
        <w:rPr>
          <w:rFonts w:ascii="Arial" w:hAnsi="Arial" w:cs="Arial"/>
        </w:rPr>
        <w:t>’</w:t>
      </w:r>
      <w:r w:rsidR="00F12E67" w:rsidRPr="0098217A">
        <w:rPr>
          <w:rFonts w:ascii="Arial" w:hAnsi="Arial" w:cs="Arial"/>
        </w:rPr>
        <w:t>2</w:t>
      </w:r>
      <w:r w:rsidR="00BE6AB3" w:rsidRPr="0098217A">
        <w:rPr>
          <w:rFonts w:ascii="Arial" w:hAnsi="Arial" w:cs="Arial"/>
        </w:rPr>
        <w:t>00</w:t>
      </w:r>
      <w:r w:rsidRPr="0098217A">
        <w:rPr>
          <w:rFonts w:ascii="Arial" w:hAnsi="Arial" w:cs="Arial"/>
        </w:rPr>
        <w:t xml:space="preserve"> </w:t>
      </w:r>
      <w:r w:rsidR="00BE6AB3" w:rsidRPr="0098217A">
        <w:rPr>
          <w:rFonts w:ascii="Arial" w:hAnsi="Arial" w:cs="Arial"/>
        </w:rPr>
        <w:t>m</w:t>
      </w:r>
      <w:r w:rsidRPr="0098217A">
        <w:rPr>
          <w:rFonts w:ascii="Arial" w:hAnsi="Arial" w:cs="Arial"/>
        </w:rPr>
        <w:t xml:space="preserve">m in lunghezza </w:t>
      </w:r>
      <w:r w:rsidR="006B43CF" w:rsidRPr="0098217A">
        <w:rPr>
          <w:rFonts w:ascii="Arial" w:hAnsi="Arial" w:cs="Arial"/>
        </w:rPr>
        <w:t xml:space="preserve">e </w:t>
      </w:r>
      <w:r w:rsidR="00F12E67" w:rsidRPr="0098217A">
        <w:rPr>
          <w:rFonts w:ascii="Arial" w:hAnsi="Arial" w:cs="Arial"/>
        </w:rPr>
        <w:t>1</w:t>
      </w:r>
      <w:r w:rsidR="006B43CF" w:rsidRPr="0098217A">
        <w:rPr>
          <w:rFonts w:ascii="Arial" w:hAnsi="Arial" w:cs="Arial"/>
        </w:rPr>
        <w:t>’</w:t>
      </w:r>
      <w:r w:rsidR="00F12E67" w:rsidRPr="0098217A">
        <w:rPr>
          <w:rFonts w:ascii="Arial" w:hAnsi="Arial" w:cs="Arial"/>
        </w:rPr>
        <w:t>6</w:t>
      </w:r>
      <w:r w:rsidR="006B43CF" w:rsidRPr="0098217A">
        <w:rPr>
          <w:rFonts w:ascii="Arial" w:hAnsi="Arial" w:cs="Arial"/>
        </w:rPr>
        <w:t>00 mm in larghezza</w:t>
      </w:r>
      <w:r w:rsidR="00F54CB7" w:rsidRPr="0098217A">
        <w:rPr>
          <w:rFonts w:ascii="Arial" w:hAnsi="Arial" w:cs="Arial"/>
        </w:rPr>
        <w:t>;</w:t>
      </w:r>
    </w:p>
    <w:p w14:paraId="226BC75B" w14:textId="6D98E569" w:rsidR="00972BDC" w:rsidRPr="0098217A" w:rsidRDefault="00972BDC" w:rsidP="00FD0B56">
      <w:pPr>
        <w:pStyle w:val="Paragrafoelenco"/>
        <w:widowControl w:val="0"/>
        <w:numPr>
          <w:ilvl w:val="0"/>
          <w:numId w:val="24"/>
        </w:numPr>
        <w:spacing w:after="0" w:line="360" w:lineRule="auto"/>
        <w:jc w:val="both"/>
        <w:rPr>
          <w:rFonts w:ascii="Arial" w:hAnsi="Arial" w:cs="Arial"/>
        </w:rPr>
      </w:pPr>
      <w:r w:rsidRPr="0098217A">
        <w:rPr>
          <w:rFonts w:ascii="Arial" w:hAnsi="Arial" w:cs="Arial"/>
        </w:rPr>
        <w:t>Zona B: fornitura in opera di n°1 scrivania 1</w:t>
      </w:r>
      <w:r w:rsidR="0074364B" w:rsidRPr="0098217A">
        <w:rPr>
          <w:rFonts w:ascii="Arial" w:hAnsi="Arial" w:cs="Arial"/>
        </w:rPr>
        <w:t>’</w:t>
      </w:r>
      <w:r w:rsidRPr="0098217A">
        <w:rPr>
          <w:rFonts w:ascii="Arial" w:hAnsi="Arial" w:cs="Arial"/>
        </w:rPr>
        <w:t>20</w:t>
      </w:r>
      <w:r w:rsidR="0074364B" w:rsidRPr="0098217A">
        <w:rPr>
          <w:rFonts w:ascii="Arial" w:hAnsi="Arial" w:cs="Arial"/>
        </w:rPr>
        <w:t>0</w:t>
      </w:r>
      <w:r w:rsidRPr="0098217A">
        <w:rPr>
          <w:rFonts w:ascii="Arial" w:hAnsi="Arial" w:cs="Arial"/>
        </w:rPr>
        <w:t xml:space="preserve"> x 80</w:t>
      </w:r>
      <w:r w:rsidR="0074364B" w:rsidRPr="0098217A">
        <w:rPr>
          <w:rFonts w:ascii="Arial" w:hAnsi="Arial" w:cs="Arial"/>
        </w:rPr>
        <w:t>0</w:t>
      </w:r>
      <w:r w:rsidRPr="0098217A">
        <w:rPr>
          <w:rFonts w:ascii="Arial" w:hAnsi="Arial" w:cs="Arial"/>
        </w:rPr>
        <w:t xml:space="preserve"> </w:t>
      </w:r>
      <w:r w:rsidR="0074364B" w:rsidRPr="0098217A">
        <w:rPr>
          <w:rFonts w:ascii="Arial" w:hAnsi="Arial" w:cs="Arial"/>
        </w:rPr>
        <w:t>m</w:t>
      </w:r>
      <w:r w:rsidRPr="0098217A">
        <w:rPr>
          <w:rFonts w:ascii="Arial" w:hAnsi="Arial" w:cs="Arial"/>
        </w:rPr>
        <w:t xml:space="preserve">m </w:t>
      </w:r>
      <w:r w:rsidR="00491716" w:rsidRPr="0098217A">
        <w:rPr>
          <w:rFonts w:ascii="Arial" w:hAnsi="Arial" w:cs="Arial"/>
        </w:rPr>
        <w:t xml:space="preserve">(L x P) </w:t>
      </w:r>
      <w:r w:rsidR="00194275" w:rsidRPr="0098217A">
        <w:rPr>
          <w:rFonts w:ascii="Arial" w:hAnsi="Arial" w:cs="Arial"/>
        </w:rPr>
        <w:t xml:space="preserve">con superficie </w:t>
      </w:r>
      <w:r w:rsidR="0098217A" w:rsidRPr="0098217A">
        <w:rPr>
          <w:rFonts w:ascii="Arial" w:hAnsi="Arial" w:cs="Arial"/>
        </w:rPr>
        <w:t>grigia</w:t>
      </w:r>
      <w:r w:rsidR="00194275" w:rsidRPr="0098217A">
        <w:rPr>
          <w:rFonts w:ascii="Arial" w:hAnsi="Arial" w:cs="Arial"/>
        </w:rPr>
        <w:t xml:space="preserve"> RAL 7030, gambe e profili neri </w:t>
      </w:r>
      <w:r w:rsidRPr="0098217A">
        <w:rPr>
          <w:rFonts w:ascii="Arial" w:hAnsi="Arial" w:cs="Arial"/>
        </w:rPr>
        <w:t>+ n°1 mobile basso 1</w:t>
      </w:r>
      <w:r w:rsidR="0074364B" w:rsidRPr="0098217A">
        <w:rPr>
          <w:rFonts w:ascii="Arial" w:hAnsi="Arial" w:cs="Arial"/>
        </w:rPr>
        <w:t>’</w:t>
      </w:r>
      <w:r w:rsidRPr="0098217A">
        <w:rPr>
          <w:rFonts w:ascii="Arial" w:hAnsi="Arial" w:cs="Arial"/>
        </w:rPr>
        <w:t>00</w:t>
      </w:r>
      <w:r w:rsidR="0074364B" w:rsidRPr="0098217A">
        <w:rPr>
          <w:rFonts w:ascii="Arial" w:hAnsi="Arial" w:cs="Arial"/>
        </w:rPr>
        <w:t>0</w:t>
      </w:r>
      <w:r w:rsidRPr="0098217A">
        <w:rPr>
          <w:rFonts w:ascii="Arial" w:hAnsi="Arial" w:cs="Arial"/>
        </w:rPr>
        <w:t xml:space="preserve"> x 80</w:t>
      </w:r>
      <w:r w:rsidR="0074364B" w:rsidRPr="0098217A">
        <w:rPr>
          <w:rFonts w:ascii="Arial" w:hAnsi="Arial" w:cs="Arial"/>
        </w:rPr>
        <w:t>0</w:t>
      </w:r>
      <w:r w:rsidRPr="0098217A">
        <w:rPr>
          <w:rFonts w:ascii="Arial" w:hAnsi="Arial" w:cs="Arial"/>
        </w:rPr>
        <w:t xml:space="preserve"> </w:t>
      </w:r>
      <w:r w:rsidR="0074364B" w:rsidRPr="0098217A">
        <w:rPr>
          <w:rFonts w:ascii="Arial" w:hAnsi="Arial" w:cs="Arial"/>
        </w:rPr>
        <w:t>m</w:t>
      </w:r>
      <w:r w:rsidRPr="0098217A">
        <w:rPr>
          <w:rFonts w:ascii="Arial" w:hAnsi="Arial" w:cs="Arial"/>
        </w:rPr>
        <w:t xml:space="preserve">m </w:t>
      </w:r>
      <w:r w:rsidR="00491716" w:rsidRPr="0098217A">
        <w:rPr>
          <w:rFonts w:ascii="Arial" w:hAnsi="Arial" w:cs="Arial"/>
        </w:rPr>
        <w:t xml:space="preserve">(L x H) </w:t>
      </w:r>
      <w:r w:rsidRPr="0098217A">
        <w:rPr>
          <w:rFonts w:ascii="Arial" w:hAnsi="Arial" w:cs="Arial"/>
        </w:rPr>
        <w:t>e n°1 mobile basso 80</w:t>
      </w:r>
      <w:r w:rsidR="0074364B" w:rsidRPr="0098217A">
        <w:rPr>
          <w:rFonts w:ascii="Arial" w:hAnsi="Arial" w:cs="Arial"/>
        </w:rPr>
        <w:t>0</w:t>
      </w:r>
      <w:r w:rsidRPr="0098217A">
        <w:rPr>
          <w:rFonts w:ascii="Arial" w:hAnsi="Arial" w:cs="Arial"/>
        </w:rPr>
        <w:t xml:space="preserve"> x 8</w:t>
      </w:r>
      <w:r w:rsidR="0074364B" w:rsidRPr="0098217A">
        <w:rPr>
          <w:rFonts w:ascii="Arial" w:hAnsi="Arial" w:cs="Arial"/>
        </w:rPr>
        <w:t>00</w:t>
      </w:r>
      <w:r w:rsidRPr="0098217A">
        <w:rPr>
          <w:rFonts w:ascii="Arial" w:hAnsi="Arial" w:cs="Arial"/>
        </w:rPr>
        <w:t xml:space="preserve"> </w:t>
      </w:r>
      <w:r w:rsidR="0074364B" w:rsidRPr="0098217A">
        <w:rPr>
          <w:rFonts w:ascii="Arial" w:hAnsi="Arial" w:cs="Arial"/>
        </w:rPr>
        <w:t>m</w:t>
      </w:r>
      <w:r w:rsidRPr="0098217A">
        <w:rPr>
          <w:rFonts w:ascii="Arial" w:hAnsi="Arial" w:cs="Arial"/>
        </w:rPr>
        <w:t xml:space="preserve">m </w:t>
      </w:r>
      <w:r w:rsidR="00491716" w:rsidRPr="0098217A">
        <w:rPr>
          <w:rFonts w:ascii="Arial" w:hAnsi="Arial" w:cs="Arial"/>
        </w:rPr>
        <w:t xml:space="preserve">(L x H) </w:t>
      </w:r>
      <w:r w:rsidRPr="0098217A">
        <w:rPr>
          <w:rFonts w:ascii="Arial" w:hAnsi="Arial" w:cs="Arial"/>
        </w:rPr>
        <w:t>per complessiva lunghezza di ingombro di 3</w:t>
      </w:r>
      <w:r w:rsidR="0074364B" w:rsidRPr="0098217A">
        <w:rPr>
          <w:rFonts w:ascii="Arial" w:hAnsi="Arial" w:cs="Arial"/>
        </w:rPr>
        <w:t>’</w:t>
      </w:r>
      <w:r w:rsidRPr="0098217A">
        <w:rPr>
          <w:rFonts w:ascii="Arial" w:hAnsi="Arial" w:cs="Arial"/>
        </w:rPr>
        <w:t>00</w:t>
      </w:r>
      <w:r w:rsidR="0074364B" w:rsidRPr="0098217A">
        <w:rPr>
          <w:rFonts w:ascii="Arial" w:hAnsi="Arial" w:cs="Arial"/>
        </w:rPr>
        <w:t>0</w:t>
      </w:r>
      <w:r w:rsidRPr="0098217A">
        <w:rPr>
          <w:rFonts w:ascii="Arial" w:hAnsi="Arial" w:cs="Arial"/>
        </w:rPr>
        <w:t xml:space="preserve"> </w:t>
      </w:r>
      <w:r w:rsidR="0074364B" w:rsidRPr="0098217A">
        <w:rPr>
          <w:rFonts w:ascii="Arial" w:hAnsi="Arial" w:cs="Arial"/>
        </w:rPr>
        <w:t>m</w:t>
      </w:r>
      <w:r w:rsidRPr="0098217A">
        <w:rPr>
          <w:rFonts w:ascii="Arial" w:hAnsi="Arial" w:cs="Arial"/>
        </w:rPr>
        <w:t>m</w:t>
      </w:r>
      <w:r w:rsidR="00F54CB7" w:rsidRPr="0098217A">
        <w:rPr>
          <w:rFonts w:ascii="Arial" w:hAnsi="Arial" w:cs="Arial"/>
        </w:rPr>
        <w:t>;</w:t>
      </w:r>
    </w:p>
    <w:p w14:paraId="4A17973E" w14:textId="3334875D" w:rsidR="003E5460" w:rsidRPr="0098217A" w:rsidRDefault="003E5460" w:rsidP="00FD0B56">
      <w:pPr>
        <w:pStyle w:val="Paragrafoelenco"/>
        <w:widowControl w:val="0"/>
        <w:numPr>
          <w:ilvl w:val="0"/>
          <w:numId w:val="24"/>
        </w:numPr>
        <w:spacing w:after="0" w:line="360" w:lineRule="auto"/>
        <w:jc w:val="both"/>
        <w:rPr>
          <w:rFonts w:ascii="Arial" w:hAnsi="Arial" w:cs="Arial"/>
        </w:rPr>
      </w:pPr>
      <w:r w:rsidRPr="0098217A">
        <w:rPr>
          <w:rFonts w:ascii="Arial" w:hAnsi="Arial" w:cs="Arial"/>
        </w:rPr>
        <w:t xml:space="preserve">Zona B: fornitura in opera di n°10 armadi con ante battenti a 4 piani, </w:t>
      </w:r>
      <w:r w:rsidR="00AC482F" w:rsidRPr="0098217A">
        <w:rPr>
          <w:rFonts w:ascii="Arial" w:hAnsi="Arial" w:cs="Arial"/>
        </w:rPr>
        <w:t xml:space="preserve">dotati di serratura, </w:t>
      </w:r>
      <w:r w:rsidRPr="0098217A">
        <w:rPr>
          <w:rFonts w:ascii="Arial" w:hAnsi="Arial" w:cs="Arial"/>
        </w:rPr>
        <w:t>altezza massima 1</w:t>
      </w:r>
      <w:r w:rsidR="0074364B" w:rsidRPr="0098217A">
        <w:rPr>
          <w:rFonts w:ascii="Arial" w:hAnsi="Arial" w:cs="Arial"/>
        </w:rPr>
        <w:t>’</w:t>
      </w:r>
      <w:r w:rsidRPr="0098217A">
        <w:rPr>
          <w:rFonts w:ascii="Arial" w:hAnsi="Arial" w:cs="Arial"/>
        </w:rPr>
        <w:t>800 mm, larghezza 1</w:t>
      </w:r>
      <w:r w:rsidR="0074364B" w:rsidRPr="0098217A">
        <w:rPr>
          <w:rFonts w:ascii="Arial" w:hAnsi="Arial" w:cs="Arial"/>
        </w:rPr>
        <w:t>’</w:t>
      </w:r>
      <w:r w:rsidRPr="0098217A">
        <w:rPr>
          <w:rFonts w:ascii="Arial" w:hAnsi="Arial" w:cs="Arial"/>
        </w:rPr>
        <w:t>000 mm e profondità 400 mm</w:t>
      </w:r>
      <w:r w:rsidR="00032C1A" w:rsidRPr="0098217A">
        <w:rPr>
          <w:rFonts w:ascii="Arial" w:hAnsi="Arial" w:cs="Arial"/>
        </w:rPr>
        <w:t xml:space="preserve">, </w:t>
      </w:r>
      <w:r w:rsidR="0075766A" w:rsidRPr="0098217A">
        <w:rPr>
          <w:rFonts w:ascii="Arial" w:hAnsi="Arial" w:cs="Arial"/>
        </w:rPr>
        <w:t xml:space="preserve">colore RAL 7035 grigio chiaro, </w:t>
      </w:r>
      <w:r w:rsidR="00032C1A" w:rsidRPr="0098217A">
        <w:rPr>
          <w:rFonts w:ascii="Arial" w:hAnsi="Arial" w:cs="Arial"/>
        </w:rPr>
        <w:t xml:space="preserve">sviluppo complessivo di </w:t>
      </w:r>
      <w:r w:rsidR="00A83709" w:rsidRPr="0098217A">
        <w:rPr>
          <w:rFonts w:ascii="Arial" w:hAnsi="Arial" w:cs="Arial"/>
        </w:rPr>
        <w:t xml:space="preserve">circa </w:t>
      </w:r>
      <w:r w:rsidR="00032C1A" w:rsidRPr="0098217A">
        <w:rPr>
          <w:rFonts w:ascii="Arial" w:hAnsi="Arial" w:cs="Arial"/>
        </w:rPr>
        <w:t>6</w:t>
      </w:r>
      <w:r w:rsidR="0074364B" w:rsidRPr="0098217A">
        <w:rPr>
          <w:rFonts w:ascii="Arial" w:hAnsi="Arial" w:cs="Arial"/>
        </w:rPr>
        <w:t xml:space="preserve"> </w:t>
      </w:r>
      <w:r w:rsidR="00032C1A" w:rsidRPr="0098217A">
        <w:rPr>
          <w:rFonts w:ascii="Arial" w:hAnsi="Arial" w:cs="Arial"/>
        </w:rPr>
        <w:t>+</w:t>
      </w:r>
      <w:r w:rsidR="0074364B" w:rsidRPr="0098217A">
        <w:rPr>
          <w:rFonts w:ascii="Arial" w:hAnsi="Arial" w:cs="Arial"/>
        </w:rPr>
        <w:t xml:space="preserve"> </w:t>
      </w:r>
      <w:r w:rsidR="00032C1A" w:rsidRPr="0098217A">
        <w:rPr>
          <w:rFonts w:ascii="Arial" w:hAnsi="Arial" w:cs="Arial"/>
        </w:rPr>
        <w:t>4 metri;</w:t>
      </w:r>
    </w:p>
    <w:p w14:paraId="41E26E45" w14:textId="7FA8BB52" w:rsidR="003E5460" w:rsidRPr="0098217A" w:rsidRDefault="003E5460" w:rsidP="00FD0B56">
      <w:pPr>
        <w:pStyle w:val="Paragrafoelenco"/>
        <w:widowControl w:val="0"/>
        <w:numPr>
          <w:ilvl w:val="0"/>
          <w:numId w:val="24"/>
        </w:numPr>
        <w:spacing w:after="0" w:line="360" w:lineRule="auto"/>
        <w:jc w:val="both"/>
        <w:rPr>
          <w:rFonts w:ascii="Arial" w:hAnsi="Arial" w:cs="Arial"/>
        </w:rPr>
      </w:pPr>
      <w:r w:rsidRPr="0098217A">
        <w:rPr>
          <w:rFonts w:ascii="Arial" w:hAnsi="Arial" w:cs="Arial"/>
        </w:rPr>
        <w:t xml:space="preserve">Zona C: </w:t>
      </w:r>
      <w:r w:rsidR="0075766A" w:rsidRPr="0098217A">
        <w:rPr>
          <w:rFonts w:ascii="Arial" w:hAnsi="Arial" w:cs="Arial"/>
        </w:rPr>
        <w:t>scaffalatura ad L di circa 24 metri lineari, con pianelli zincati e rete protettiva posteriore con maglia 50 x 60 mm, altezza massima scaffalatura 2’500 mm su 3 livelli con profondità di 800 mm, carico medio per ripiano pari ad almeno 800 kg</w:t>
      </w:r>
      <w:r w:rsidR="004A3481" w:rsidRPr="0098217A">
        <w:rPr>
          <w:rFonts w:ascii="Arial" w:hAnsi="Arial" w:cs="Arial"/>
        </w:rPr>
        <w:t>;</w:t>
      </w:r>
    </w:p>
    <w:p w14:paraId="389086F2" w14:textId="792543C4" w:rsidR="00FA6159" w:rsidRPr="0098217A" w:rsidRDefault="00FA6159" w:rsidP="00FD0B56">
      <w:pPr>
        <w:pStyle w:val="Paragrafoelenco"/>
        <w:widowControl w:val="0"/>
        <w:numPr>
          <w:ilvl w:val="0"/>
          <w:numId w:val="24"/>
        </w:numPr>
        <w:spacing w:after="0" w:line="360" w:lineRule="auto"/>
        <w:jc w:val="both"/>
        <w:rPr>
          <w:rFonts w:ascii="Arial" w:hAnsi="Arial" w:cs="Arial"/>
        </w:rPr>
      </w:pPr>
      <w:r w:rsidRPr="0098217A">
        <w:rPr>
          <w:rFonts w:ascii="Arial" w:hAnsi="Arial" w:cs="Arial"/>
        </w:rPr>
        <w:t xml:space="preserve">Zona C/D: </w:t>
      </w:r>
      <w:r w:rsidR="0074364B" w:rsidRPr="0098217A">
        <w:rPr>
          <w:rFonts w:ascii="Arial" w:hAnsi="Arial" w:cs="Arial"/>
        </w:rPr>
        <w:t xml:space="preserve">fornitura in opera di n°1 scrivania 1’200 x 800 mm </w:t>
      </w:r>
      <w:r w:rsidR="00194275" w:rsidRPr="0098217A">
        <w:rPr>
          <w:rFonts w:ascii="Arial" w:hAnsi="Arial" w:cs="Arial"/>
        </w:rPr>
        <w:t xml:space="preserve">(L x P) con superficie </w:t>
      </w:r>
      <w:r w:rsidR="0098217A" w:rsidRPr="0098217A">
        <w:rPr>
          <w:rFonts w:ascii="Arial" w:hAnsi="Arial" w:cs="Arial"/>
        </w:rPr>
        <w:t xml:space="preserve">grigia </w:t>
      </w:r>
      <w:r w:rsidR="00194275" w:rsidRPr="0098217A">
        <w:rPr>
          <w:rFonts w:ascii="Arial" w:hAnsi="Arial" w:cs="Arial"/>
        </w:rPr>
        <w:t xml:space="preserve">RAL 7030, gambe e profili neri </w:t>
      </w:r>
      <w:r w:rsidR="0074364B" w:rsidRPr="0098217A">
        <w:rPr>
          <w:rFonts w:ascii="Arial" w:hAnsi="Arial" w:cs="Arial"/>
        </w:rPr>
        <w:t xml:space="preserve">+ n°1 mobile basso 1’000 x 800 mm e n°1 mobile basso 800 x 800 mm </w:t>
      </w:r>
      <w:r w:rsidR="0045158F" w:rsidRPr="0098217A">
        <w:rPr>
          <w:rFonts w:ascii="Arial" w:hAnsi="Arial" w:cs="Arial"/>
        </w:rPr>
        <w:t xml:space="preserve">per </w:t>
      </w:r>
      <w:r w:rsidR="0074364B" w:rsidRPr="0098217A">
        <w:rPr>
          <w:rFonts w:ascii="Arial" w:hAnsi="Arial" w:cs="Arial"/>
        </w:rPr>
        <w:t>complessiva lunghezza di ingombro di 3’000 mm;</w:t>
      </w:r>
    </w:p>
    <w:p w14:paraId="1924EC78" w14:textId="3D8E7CCB" w:rsidR="00FA6159" w:rsidRPr="00003C29" w:rsidRDefault="00912D74" w:rsidP="00FD0B56">
      <w:pPr>
        <w:pStyle w:val="Paragrafoelenco"/>
        <w:widowControl w:val="0"/>
        <w:numPr>
          <w:ilvl w:val="0"/>
          <w:numId w:val="24"/>
        </w:numPr>
        <w:spacing w:after="0" w:line="360" w:lineRule="auto"/>
        <w:jc w:val="both"/>
        <w:rPr>
          <w:rFonts w:ascii="Arial" w:hAnsi="Arial" w:cs="Arial"/>
        </w:rPr>
      </w:pPr>
      <w:r w:rsidRPr="00003C29">
        <w:rPr>
          <w:rFonts w:ascii="Arial" w:hAnsi="Arial" w:cs="Arial"/>
        </w:rPr>
        <w:t xml:space="preserve">Zona D: uscita di sicurezza </w:t>
      </w:r>
      <w:r w:rsidR="008D27B0" w:rsidRPr="00003C29">
        <w:rPr>
          <w:rFonts w:ascii="Arial" w:hAnsi="Arial" w:cs="Arial"/>
        </w:rPr>
        <w:t>costituita da porta con maniglia antipanico e serratura;</w:t>
      </w:r>
    </w:p>
    <w:p w14:paraId="59C2BEEC" w14:textId="57D0A653" w:rsidR="0075766A" w:rsidRDefault="0075766A" w:rsidP="00FD0B56">
      <w:pPr>
        <w:pStyle w:val="Paragrafoelenco"/>
        <w:widowControl w:val="0"/>
        <w:numPr>
          <w:ilvl w:val="0"/>
          <w:numId w:val="24"/>
        </w:numPr>
        <w:spacing w:after="0" w:line="360" w:lineRule="auto"/>
        <w:jc w:val="both"/>
        <w:rPr>
          <w:rFonts w:ascii="Arial" w:hAnsi="Arial" w:cs="Arial"/>
        </w:rPr>
      </w:pPr>
      <w:r w:rsidRPr="00003C29">
        <w:rPr>
          <w:rFonts w:ascii="Arial" w:hAnsi="Arial" w:cs="Arial"/>
        </w:rPr>
        <w:t xml:space="preserve">Zona D: fornitura in opera di scaffalature </w:t>
      </w:r>
      <w:r w:rsidR="00277D7E" w:rsidRPr="00003C29">
        <w:rPr>
          <w:rFonts w:ascii="Arial" w:hAnsi="Arial" w:cs="Arial"/>
        </w:rPr>
        <w:t xml:space="preserve">ad L di circa 5,2 metri lineari </w:t>
      </w:r>
      <w:r w:rsidRPr="00003C29">
        <w:rPr>
          <w:rFonts w:ascii="Arial" w:hAnsi="Arial" w:cs="Arial"/>
        </w:rPr>
        <w:t>con</w:t>
      </w:r>
      <w:r>
        <w:rPr>
          <w:rFonts w:ascii="Arial" w:hAnsi="Arial" w:cs="Arial"/>
        </w:rPr>
        <w:t xml:space="preserve"> chiusura anteriore </w:t>
      </w:r>
      <w:r w:rsidR="00277D7E">
        <w:rPr>
          <w:rFonts w:ascii="Arial" w:hAnsi="Arial" w:cs="Arial"/>
        </w:rPr>
        <w:t xml:space="preserve">ed </w:t>
      </w:r>
      <w:r>
        <w:rPr>
          <w:rFonts w:ascii="Arial" w:hAnsi="Arial" w:cs="Arial"/>
        </w:rPr>
        <w:t>ante battenti munite di serratura; altezza massima scaffalatura 2’500 mm su 4 livelli, profondità 800 mm, larghezze variabili fra 1’000 e 1’200 mm, carico basso per ripiano pari ad almeno 150 kg; Colore fiancate in RAL 5010 blu genziana, colore travetti, pannelli, travette, antine e lamiere in RAL 7035 grigio chiaro;</w:t>
      </w:r>
    </w:p>
    <w:p w14:paraId="3B5B71AC" w14:textId="77777777" w:rsidR="0007183A" w:rsidRDefault="0007183A" w:rsidP="0007183A">
      <w:pPr>
        <w:pStyle w:val="Paragrafoelenco"/>
        <w:widowControl w:val="0"/>
        <w:spacing w:after="0" w:line="360" w:lineRule="auto"/>
        <w:jc w:val="both"/>
        <w:rPr>
          <w:rFonts w:ascii="Arial" w:hAnsi="Arial" w:cs="Arial"/>
        </w:rPr>
      </w:pPr>
    </w:p>
    <w:p w14:paraId="4D337CE2" w14:textId="4AE90BE6" w:rsidR="00912D74" w:rsidRDefault="00912D74" w:rsidP="00FD0B56">
      <w:pPr>
        <w:pStyle w:val="Paragrafoelenco"/>
        <w:widowControl w:val="0"/>
        <w:numPr>
          <w:ilvl w:val="0"/>
          <w:numId w:val="24"/>
        </w:numPr>
        <w:spacing w:after="0" w:line="360" w:lineRule="auto"/>
        <w:jc w:val="both"/>
        <w:rPr>
          <w:rFonts w:ascii="Arial" w:hAnsi="Arial" w:cs="Arial"/>
        </w:rPr>
      </w:pPr>
      <w:r>
        <w:rPr>
          <w:rFonts w:ascii="Arial" w:hAnsi="Arial" w:cs="Arial"/>
        </w:rPr>
        <w:t xml:space="preserve">Zona E: </w:t>
      </w:r>
      <w:r w:rsidR="005661C0">
        <w:rPr>
          <w:rFonts w:ascii="Arial" w:hAnsi="Arial" w:cs="Arial"/>
        </w:rPr>
        <w:t>fornitura in opera di n°3 armadi per complessivi 3,2 metri lineari di sviluppo con ante battenti a 4 piani, altezza massima 1’800 mm, larghezze variabili fra 1’000 e 1'200 mm e profondità 400 mm, colore RAL 7035 grigio chiaro</w:t>
      </w:r>
      <w:r w:rsidR="004A3481">
        <w:rPr>
          <w:rFonts w:ascii="Arial" w:hAnsi="Arial" w:cs="Arial"/>
        </w:rPr>
        <w:t>;</w:t>
      </w:r>
    </w:p>
    <w:p w14:paraId="65850297" w14:textId="6FD5B632" w:rsidR="003D55FC" w:rsidRDefault="00912D74" w:rsidP="00FD0B56">
      <w:pPr>
        <w:pStyle w:val="Paragrafoelenco"/>
        <w:widowControl w:val="0"/>
        <w:numPr>
          <w:ilvl w:val="0"/>
          <w:numId w:val="24"/>
        </w:numPr>
        <w:spacing w:after="0" w:line="360" w:lineRule="auto"/>
        <w:jc w:val="both"/>
        <w:rPr>
          <w:rFonts w:ascii="Arial" w:hAnsi="Arial" w:cs="Arial"/>
        </w:rPr>
      </w:pPr>
      <w:r>
        <w:rPr>
          <w:rFonts w:ascii="Arial" w:hAnsi="Arial" w:cs="Arial"/>
        </w:rPr>
        <w:t xml:space="preserve">Zona F: </w:t>
      </w:r>
      <w:r w:rsidR="008D27B0">
        <w:rPr>
          <w:rFonts w:ascii="Arial" w:hAnsi="Arial" w:cs="Arial"/>
        </w:rPr>
        <w:t>uscita di sicurezza costituita da porta con maniglia antipanico e serratura.</w:t>
      </w:r>
    </w:p>
    <w:p w14:paraId="0592DB5C" w14:textId="77777777" w:rsidR="008D27B0" w:rsidRDefault="008D27B0" w:rsidP="00331D0D">
      <w:pPr>
        <w:widowControl w:val="0"/>
        <w:spacing w:line="360" w:lineRule="auto"/>
        <w:jc w:val="both"/>
        <w:rPr>
          <w:rFonts w:ascii="Arial" w:hAnsi="Arial" w:cs="Arial"/>
        </w:rPr>
      </w:pPr>
    </w:p>
    <w:p w14:paraId="348F44AE" w14:textId="77777777" w:rsidR="0099587D" w:rsidRDefault="0099587D" w:rsidP="00331D0D">
      <w:pPr>
        <w:widowControl w:val="0"/>
        <w:spacing w:line="360" w:lineRule="auto"/>
        <w:jc w:val="both"/>
        <w:rPr>
          <w:rFonts w:ascii="Arial" w:hAnsi="Arial" w:cs="Arial"/>
        </w:rPr>
      </w:pPr>
    </w:p>
    <w:p w14:paraId="2129AE1A" w14:textId="669CDF45" w:rsidR="00B23D5E" w:rsidRPr="00607EF6" w:rsidRDefault="00B23D5E" w:rsidP="00B23D5E">
      <w:pPr>
        <w:widowControl w:val="0"/>
        <w:spacing w:before="120" w:line="360" w:lineRule="auto"/>
        <w:jc w:val="both"/>
        <w:rPr>
          <w:rFonts w:ascii="Arial" w:eastAsia="Times New Roman" w:hAnsi="Arial" w:cs="Arial"/>
          <w:b/>
          <w:bCs/>
          <w:sz w:val="22"/>
          <w:szCs w:val="22"/>
        </w:rPr>
      </w:pPr>
      <w:r w:rsidRPr="00607EF6">
        <w:rPr>
          <w:rFonts w:ascii="Arial" w:eastAsia="Times New Roman" w:hAnsi="Arial" w:cs="Arial"/>
          <w:b/>
          <w:bCs/>
          <w:sz w:val="22"/>
          <w:szCs w:val="22"/>
        </w:rPr>
        <w:t>Fornitura di scaffalature ed arredamenti f.co impianto di depurazione di Vimercate:</w:t>
      </w:r>
    </w:p>
    <w:p w14:paraId="2A643F31" w14:textId="2167BEE6" w:rsidR="00DB4042" w:rsidRPr="00972417" w:rsidRDefault="00401353" w:rsidP="00F111FA">
      <w:pPr>
        <w:pStyle w:val="Paragrafoelenco"/>
        <w:widowControl w:val="0"/>
        <w:numPr>
          <w:ilvl w:val="0"/>
          <w:numId w:val="25"/>
        </w:numPr>
        <w:spacing w:line="360" w:lineRule="auto"/>
        <w:ind w:left="709" w:hanging="425"/>
        <w:jc w:val="both"/>
        <w:rPr>
          <w:rFonts w:ascii="Arial" w:hAnsi="Arial" w:cs="Arial"/>
        </w:rPr>
      </w:pPr>
      <w:r w:rsidRPr="00972417">
        <w:rPr>
          <w:rFonts w:ascii="Arial" w:hAnsi="Arial" w:cs="Arial"/>
        </w:rPr>
        <w:t xml:space="preserve">Zona </w:t>
      </w:r>
      <w:r w:rsidR="00F111FA" w:rsidRPr="00972417">
        <w:rPr>
          <w:rFonts w:ascii="Arial" w:hAnsi="Arial" w:cs="Arial"/>
        </w:rPr>
        <w:t>Officina</w:t>
      </w:r>
      <w:r w:rsidRPr="00972417">
        <w:rPr>
          <w:rFonts w:ascii="Arial" w:hAnsi="Arial" w:cs="Arial"/>
        </w:rPr>
        <w:t>:</w:t>
      </w:r>
      <w:r w:rsidR="00607EF6" w:rsidRPr="00972417">
        <w:rPr>
          <w:rFonts w:ascii="Arial" w:hAnsi="Arial" w:cs="Arial"/>
        </w:rPr>
        <w:t xml:space="preserve"> fornitura in opera di </w:t>
      </w:r>
      <w:r w:rsidR="00DB4042" w:rsidRPr="00972417">
        <w:rPr>
          <w:rFonts w:ascii="Arial" w:hAnsi="Arial" w:cs="Arial"/>
        </w:rPr>
        <w:t>n°</w:t>
      </w:r>
      <w:r w:rsidR="00972417">
        <w:rPr>
          <w:rFonts w:ascii="Arial" w:hAnsi="Arial" w:cs="Arial"/>
        </w:rPr>
        <w:t>2</w:t>
      </w:r>
      <w:r w:rsidR="00DB4042" w:rsidRPr="00972417">
        <w:rPr>
          <w:rFonts w:ascii="Arial" w:hAnsi="Arial" w:cs="Arial"/>
        </w:rPr>
        <w:t xml:space="preserve"> </w:t>
      </w:r>
      <w:r w:rsidR="00607EF6" w:rsidRPr="00972417">
        <w:rPr>
          <w:rFonts w:ascii="Arial" w:hAnsi="Arial" w:cs="Arial"/>
        </w:rPr>
        <w:t xml:space="preserve">scaffalature </w:t>
      </w:r>
      <w:r w:rsidR="0081748B">
        <w:rPr>
          <w:rFonts w:ascii="Arial" w:hAnsi="Arial" w:cs="Arial"/>
        </w:rPr>
        <w:t xml:space="preserve">con </w:t>
      </w:r>
      <w:r w:rsidR="00972417" w:rsidRPr="00972417">
        <w:rPr>
          <w:rFonts w:ascii="Arial" w:hAnsi="Arial" w:cs="Arial"/>
        </w:rPr>
        <w:t>colore fiancate in RAL 5010 blu genziana</w:t>
      </w:r>
      <w:r w:rsidR="0081748B">
        <w:rPr>
          <w:rFonts w:ascii="Arial" w:hAnsi="Arial" w:cs="Arial"/>
        </w:rPr>
        <w:t xml:space="preserve">, </w:t>
      </w:r>
      <w:r w:rsidR="00607EF6" w:rsidRPr="00972417">
        <w:rPr>
          <w:rFonts w:ascii="Arial" w:hAnsi="Arial" w:cs="Arial"/>
        </w:rPr>
        <w:t xml:space="preserve"> altezza massima di 3'000 mm e </w:t>
      </w:r>
      <w:r w:rsidR="00DB4042" w:rsidRPr="00972417">
        <w:rPr>
          <w:rFonts w:ascii="Arial" w:hAnsi="Arial" w:cs="Arial"/>
        </w:rPr>
        <w:t>profondità</w:t>
      </w:r>
      <w:r w:rsidR="00607EF6" w:rsidRPr="00972417">
        <w:rPr>
          <w:rFonts w:ascii="Arial" w:hAnsi="Arial" w:cs="Arial"/>
        </w:rPr>
        <w:t xml:space="preserve"> di 700 mm</w:t>
      </w:r>
      <w:r w:rsidR="00972417" w:rsidRPr="00972417">
        <w:rPr>
          <w:rFonts w:ascii="Arial" w:hAnsi="Arial" w:cs="Arial"/>
        </w:rPr>
        <w:t xml:space="preserve">, complete di </w:t>
      </w:r>
      <w:r w:rsidR="00B740AD" w:rsidRPr="00972417">
        <w:rPr>
          <w:rFonts w:ascii="Arial" w:hAnsi="Arial" w:cs="Arial"/>
        </w:rPr>
        <w:t>tegolin</w:t>
      </w:r>
      <w:r w:rsidR="00B740AD">
        <w:rPr>
          <w:rFonts w:ascii="Arial" w:hAnsi="Arial" w:cs="Arial"/>
        </w:rPr>
        <w:t>e zincate</w:t>
      </w:r>
      <w:r w:rsidR="00972417" w:rsidRPr="00972417">
        <w:rPr>
          <w:rFonts w:ascii="Arial" w:hAnsi="Arial" w:cs="Arial"/>
        </w:rPr>
        <w:t xml:space="preserve">, </w:t>
      </w:r>
      <w:r w:rsidR="00972417">
        <w:rPr>
          <w:rFonts w:ascii="Arial" w:hAnsi="Arial" w:cs="Arial"/>
        </w:rPr>
        <w:t xml:space="preserve">portata carico minima 700 kg, </w:t>
      </w:r>
      <w:r w:rsidR="00972417" w:rsidRPr="00972417">
        <w:rPr>
          <w:rFonts w:ascii="Arial" w:hAnsi="Arial" w:cs="Arial"/>
        </w:rPr>
        <w:t xml:space="preserve">con </w:t>
      </w:r>
      <w:r w:rsidR="00DB4042" w:rsidRPr="00972417">
        <w:rPr>
          <w:rFonts w:ascii="Arial" w:hAnsi="Arial" w:cs="Arial"/>
        </w:rPr>
        <w:t xml:space="preserve">sviluppo di </w:t>
      </w:r>
      <w:r w:rsidR="00972417" w:rsidRPr="00972417">
        <w:rPr>
          <w:rFonts w:ascii="Arial" w:hAnsi="Arial" w:cs="Arial"/>
        </w:rPr>
        <w:t>4,2</w:t>
      </w:r>
      <w:r w:rsidR="00DB4042" w:rsidRPr="00972417">
        <w:rPr>
          <w:rFonts w:ascii="Arial" w:hAnsi="Arial" w:cs="Arial"/>
        </w:rPr>
        <w:t xml:space="preserve"> metri lineari, n°4 armadi altezza 1</w:t>
      </w:r>
      <w:r w:rsidR="00C82961" w:rsidRPr="00972417">
        <w:rPr>
          <w:rFonts w:ascii="Arial" w:hAnsi="Arial" w:cs="Arial"/>
        </w:rPr>
        <w:t>’</w:t>
      </w:r>
      <w:r w:rsidR="00DB4042" w:rsidRPr="00972417">
        <w:rPr>
          <w:rFonts w:ascii="Arial" w:hAnsi="Arial" w:cs="Arial"/>
        </w:rPr>
        <w:t xml:space="preserve">000 mm, </w:t>
      </w:r>
      <w:r w:rsidR="00C82961" w:rsidRPr="00972417">
        <w:rPr>
          <w:rFonts w:ascii="Arial" w:hAnsi="Arial" w:cs="Arial"/>
        </w:rPr>
        <w:t>larghezza 600 mm e profondità 200 mm</w:t>
      </w:r>
      <w:r w:rsidR="00972417" w:rsidRPr="00972417">
        <w:rPr>
          <w:rFonts w:ascii="Arial" w:hAnsi="Arial" w:cs="Arial"/>
        </w:rPr>
        <w:t xml:space="preserve"> colore RAL 7035 grigio chiaro</w:t>
      </w:r>
      <w:r w:rsidR="00C82961" w:rsidRPr="00972417">
        <w:rPr>
          <w:rFonts w:ascii="Arial" w:hAnsi="Arial" w:cs="Arial"/>
        </w:rPr>
        <w:t xml:space="preserve">, n°2 banchi da lavoro </w:t>
      </w:r>
      <w:r w:rsidR="00972417" w:rsidRPr="00972417">
        <w:rPr>
          <w:rFonts w:ascii="Arial" w:hAnsi="Arial" w:cs="Arial"/>
        </w:rPr>
        <w:t xml:space="preserve">altezza </w:t>
      </w:r>
      <w:r w:rsidR="00C82961" w:rsidRPr="00972417">
        <w:rPr>
          <w:rFonts w:ascii="Arial" w:hAnsi="Arial" w:cs="Arial"/>
        </w:rPr>
        <w:t>1’200 mm</w:t>
      </w:r>
      <w:r w:rsidR="00972417" w:rsidRPr="00972417">
        <w:rPr>
          <w:rFonts w:ascii="Arial" w:hAnsi="Arial" w:cs="Arial"/>
        </w:rPr>
        <w:t>, profondità 700 mm, larghezza 1500 mm</w:t>
      </w:r>
      <w:r w:rsidR="00C82961" w:rsidRPr="00972417">
        <w:rPr>
          <w:rFonts w:ascii="Arial" w:hAnsi="Arial" w:cs="Arial"/>
        </w:rPr>
        <w:t xml:space="preserve">; </w:t>
      </w:r>
    </w:p>
    <w:p w14:paraId="041F9D84" w14:textId="0FF1F0EB" w:rsidR="00F111FA" w:rsidRPr="00972417" w:rsidRDefault="00F111FA" w:rsidP="00F111FA">
      <w:pPr>
        <w:pStyle w:val="Paragrafoelenco"/>
        <w:widowControl w:val="0"/>
        <w:numPr>
          <w:ilvl w:val="0"/>
          <w:numId w:val="25"/>
        </w:numPr>
        <w:spacing w:line="360" w:lineRule="auto"/>
        <w:ind w:left="709" w:hanging="425"/>
        <w:jc w:val="both"/>
        <w:rPr>
          <w:rFonts w:ascii="Arial" w:hAnsi="Arial" w:cs="Arial"/>
        </w:rPr>
      </w:pPr>
      <w:r w:rsidRPr="00972417">
        <w:rPr>
          <w:rFonts w:ascii="Arial" w:hAnsi="Arial" w:cs="Arial"/>
        </w:rPr>
        <w:t>Zona Magazzino</w:t>
      </w:r>
      <w:r w:rsidR="00C82961" w:rsidRPr="00972417">
        <w:rPr>
          <w:rFonts w:ascii="Arial" w:hAnsi="Arial" w:cs="Arial"/>
        </w:rPr>
        <w:t xml:space="preserve"> Meccanico</w:t>
      </w:r>
      <w:r w:rsidRPr="00972417">
        <w:rPr>
          <w:rFonts w:ascii="Arial" w:hAnsi="Arial" w:cs="Arial"/>
        </w:rPr>
        <w:t>:</w:t>
      </w:r>
      <w:r w:rsidR="00C82961" w:rsidRPr="00972417">
        <w:rPr>
          <w:rFonts w:ascii="Arial" w:hAnsi="Arial" w:cs="Arial"/>
        </w:rPr>
        <w:t xml:space="preserve"> fornitura in opera di n°</w:t>
      </w:r>
      <w:r w:rsidR="00B740AD">
        <w:rPr>
          <w:rFonts w:ascii="Arial" w:hAnsi="Arial" w:cs="Arial"/>
        </w:rPr>
        <w:t>3</w:t>
      </w:r>
      <w:r w:rsidR="00C82961" w:rsidRPr="00972417">
        <w:rPr>
          <w:rFonts w:ascii="Arial" w:hAnsi="Arial" w:cs="Arial"/>
        </w:rPr>
        <w:t xml:space="preserve"> scaffalature </w:t>
      </w:r>
      <w:r w:rsidR="0081748B">
        <w:rPr>
          <w:rFonts w:ascii="Arial" w:hAnsi="Arial" w:cs="Arial"/>
        </w:rPr>
        <w:t xml:space="preserve">con </w:t>
      </w:r>
      <w:r w:rsidR="00B740AD">
        <w:rPr>
          <w:rFonts w:ascii="Arial" w:hAnsi="Arial" w:cs="Arial"/>
        </w:rPr>
        <w:t>colore fiancate i</w:t>
      </w:r>
      <w:r w:rsidR="00B740AD" w:rsidRPr="00972417">
        <w:rPr>
          <w:rFonts w:ascii="Arial" w:hAnsi="Arial" w:cs="Arial"/>
        </w:rPr>
        <w:t xml:space="preserve">n RAL 5010 blu genziana </w:t>
      </w:r>
      <w:r w:rsidR="00C82961" w:rsidRPr="00972417">
        <w:rPr>
          <w:rFonts w:ascii="Arial" w:hAnsi="Arial" w:cs="Arial"/>
        </w:rPr>
        <w:t>con altezza massima di 2'700 mm e profondità di 700</w:t>
      </w:r>
      <w:r w:rsidR="00B740AD">
        <w:rPr>
          <w:rFonts w:ascii="Arial" w:hAnsi="Arial" w:cs="Arial"/>
        </w:rPr>
        <w:t xml:space="preserve"> mm, </w:t>
      </w:r>
      <w:r w:rsidR="00B740AD" w:rsidRPr="00972417">
        <w:rPr>
          <w:rFonts w:ascii="Arial" w:hAnsi="Arial" w:cs="Arial"/>
        </w:rPr>
        <w:t>complete di tegolin</w:t>
      </w:r>
      <w:r w:rsidR="00B740AD">
        <w:rPr>
          <w:rFonts w:ascii="Arial" w:hAnsi="Arial" w:cs="Arial"/>
        </w:rPr>
        <w:t xml:space="preserve">e zincate, portata carico minima 700 kg, </w:t>
      </w:r>
      <w:r w:rsidR="00C82961" w:rsidRPr="00972417">
        <w:rPr>
          <w:rFonts w:ascii="Arial" w:hAnsi="Arial" w:cs="Arial"/>
        </w:rPr>
        <w:t xml:space="preserve">con sviluppo ad L di complessivi di </w:t>
      </w:r>
      <w:r w:rsidR="00B740AD">
        <w:rPr>
          <w:rFonts w:ascii="Arial" w:hAnsi="Arial" w:cs="Arial"/>
        </w:rPr>
        <w:t>circa 6</w:t>
      </w:r>
      <w:r w:rsidR="00C82961" w:rsidRPr="00972417">
        <w:rPr>
          <w:rFonts w:ascii="Arial" w:hAnsi="Arial" w:cs="Arial"/>
        </w:rPr>
        <w:t>,5 metri lineari;</w:t>
      </w:r>
    </w:p>
    <w:p w14:paraId="39B69F0B" w14:textId="708147B7" w:rsidR="00F111FA" w:rsidRPr="00972417" w:rsidRDefault="00F111FA" w:rsidP="00DE0F0A">
      <w:pPr>
        <w:pStyle w:val="Paragrafoelenco"/>
        <w:widowControl w:val="0"/>
        <w:numPr>
          <w:ilvl w:val="0"/>
          <w:numId w:val="25"/>
        </w:numPr>
        <w:spacing w:after="0" w:line="360" w:lineRule="auto"/>
        <w:ind w:left="709" w:hanging="425"/>
        <w:jc w:val="both"/>
        <w:rPr>
          <w:rFonts w:ascii="Arial" w:hAnsi="Arial" w:cs="Arial"/>
        </w:rPr>
      </w:pPr>
      <w:r w:rsidRPr="00972417">
        <w:rPr>
          <w:rFonts w:ascii="Arial" w:hAnsi="Arial" w:cs="Arial"/>
        </w:rPr>
        <w:t>Zona Magazzino Elettrico:</w:t>
      </w:r>
      <w:r w:rsidR="00C82961" w:rsidRPr="00972417">
        <w:rPr>
          <w:rFonts w:ascii="Arial" w:hAnsi="Arial" w:cs="Arial"/>
        </w:rPr>
        <w:t xml:space="preserve"> fornitura in opera di n°</w:t>
      </w:r>
      <w:r w:rsidR="0081748B">
        <w:rPr>
          <w:rFonts w:ascii="Arial" w:hAnsi="Arial" w:cs="Arial"/>
        </w:rPr>
        <w:t>2</w:t>
      </w:r>
      <w:r w:rsidR="00C82961" w:rsidRPr="00972417">
        <w:rPr>
          <w:rFonts w:ascii="Arial" w:hAnsi="Arial" w:cs="Arial"/>
        </w:rPr>
        <w:t xml:space="preserve"> scaffalature </w:t>
      </w:r>
      <w:r w:rsidR="0081748B">
        <w:rPr>
          <w:rFonts w:ascii="Arial" w:hAnsi="Arial" w:cs="Arial"/>
        </w:rPr>
        <w:t xml:space="preserve">con </w:t>
      </w:r>
      <w:r w:rsidR="0081748B" w:rsidRPr="00972417">
        <w:rPr>
          <w:rFonts w:ascii="Arial" w:hAnsi="Arial" w:cs="Arial"/>
        </w:rPr>
        <w:t>colore fiancate in RAL 5010 blu genziana</w:t>
      </w:r>
      <w:r w:rsidR="0081748B">
        <w:rPr>
          <w:rFonts w:ascii="Arial" w:hAnsi="Arial" w:cs="Arial"/>
        </w:rPr>
        <w:t>,</w:t>
      </w:r>
      <w:r w:rsidR="00C82961" w:rsidRPr="00972417">
        <w:rPr>
          <w:rFonts w:ascii="Arial" w:hAnsi="Arial" w:cs="Arial"/>
        </w:rPr>
        <w:t xml:space="preserve"> altezza massima di 3'000 mm e profondità di 700 mm</w:t>
      </w:r>
      <w:r w:rsidR="0081748B">
        <w:rPr>
          <w:rFonts w:ascii="Arial" w:hAnsi="Arial" w:cs="Arial"/>
        </w:rPr>
        <w:t xml:space="preserve">, </w:t>
      </w:r>
      <w:r w:rsidR="0081748B" w:rsidRPr="00972417">
        <w:rPr>
          <w:rFonts w:ascii="Arial" w:hAnsi="Arial" w:cs="Arial"/>
        </w:rPr>
        <w:t>complete di tegolin</w:t>
      </w:r>
      <w:r w:rsidR="0081748B">
        <w:rPr>
          <w:rFonts w:ascii="Arial" w:hAnsi="Arial" w:cs="Arial"/>
        </w:rPr>
        <w:t>e zincate, portata carico minima 700 kg,</w:t>
      </w:r>
      <w:r w:rsidR="00C82961" w:rsidRPr="00972417">
        <w:rPr>
          <w:rFonts w:ascii="Arial" w:hAnsi="Arial" w:cs="Arial"/>
        </w:rPr>
        <w:t xml:space="preserve"> sviluppo </w:t>
      </w:r>
      <w:r w:rsidR="0081748B">
        <w:rPr>
          <w:rFonts w:ascii="Arial" w:hAnsi="Arial" w:cs="Arial"/>
        </w:rPr>
        <w:t>complessivo di 4</w:t>
      </w:r>
      <w:r w:rsidR="00C82961" w:rsidRPr="00972417">
        <w:rPr>
          <w:rFonts w:ascii="Arial" w:hAnsi="Arial" w:cs="Arial"/>
        </w:rPr>
        <w:t>,</w:t>
      </w:r>
      <w:r w:rsidR="0081748B">
        <w:rPr>
          <w:rFonts w:ascii="Arial" w:hAnsi="Arial" w:cs="Arial"/>
        </w:rPr>
        <w:t>2</w:t>
      </w:r>
      <w:r w:rsidR="00C82961" w:rsidRPr="00972417">
        <w:rPr>
          <w:rFonts w:ascii="Arial" w:hAnsi="Arial" w:cs="Arial"/>
        </w:rPr>
        <w:t xml:space="preserve"> metri lineari.</w:t>
      </w:r>
    </w:p>
    <w:p w14:paraId="2AE74D10" w14:textId="77777777" w:rsidR="00AE247D" w:rsidRDefault="00AE247D" w:rsidP="00C047D7">
      <w:pPr>
        <w:widowControl w:val="0"/>
        <w:spacing w:line="360" w:lineRule="auto"/>
        <w:jc w:val="both"/>
        <w:rPr>
          <w:rFonts w:ascii="Arial" w:hAnsi="Arial" w:cs="Arial"/>
        </w:rPr>
      </w:pPr>
    </w:p>
    <w:p w14:paraId="185BB362" w14:textId="77777777" w:rsidR="00AE247D" w:rsidRDefault="00AE247D" w:rsidP="00C047D7">
      <w:pPr>
        <w:widowControl w:val="0"/>
        <w:spacing w:line="360" w:lineRule="auto"/>
        <w:jc w:val="both"/>
        <w:rPr>
          <w:rFonts w:ascii="Arial" w:hAnsi="Arial" w:cs="Arial"/>
        </w:rPr>
      </w:pPr>
    </w:p>
    <w:p w14:paraId="2567D04A" w14:textId="6D7EA353" w:rsidR="003D55FC" w:rsidRPr="00E555C2" w:rsidRDefault="003D71E4" w:rsidP="00A8355D">
      <w:pPr>
        <w:pStyle w:val="Titolo1"/>
        <w:numPr>
          <w:ilvl w:val="0"/>
          <w:numId w:val="2"/>
        </w:numPr>
        <w:tabs>
          <w:tab w:val="left" w:pos="1134"/>
        </w:tabs>
        <w:spacing w:before="0" w:after="0" w:line="276" w:lineRule="auto"/>
        <w:ind w:left="0" w:firstLine="0"/>
        <w:rPr>
          <w:rFonts w:ascii="Arial" w:hAnsi="Arial" w:cs="Arial"/>
          <w:sz w:val="22"/>
          <w:szCs w:val="22"/>
        </w:rPr>
      </w:pPr>
      <w:bookmarkStart w:id="13" w:name="_Toc203569888"/>
      <w:r w:rsidRPr="00E555C2">
        <w:rPr>
          <w:rFonts w:ascii="Arial" w:hAnsi="Arial" w:cs="Arial"/>
          <w:sz w:val="22"/>
          <w:szCs w:val="22"/>
        </w:rPr>
        <w:t>CONTROLLO DEL SERVIZIO</w:t>
      </w:r>
      <w:bookmarkEnd w:id="13"/>
    </w:p>
    <w:p w14:paraId="6F4C6C2B" w14:textId="7861997A" w:rsidR="005D124A" w:rsidRPr="005D124A" w:rsidRDefault="005D124A" w:rsidP="00A8355D">
      <w:pPr>
        <w:spacing w:before="120" w:line="360" w:lineRule="auto"/>
        <w:jc w:val="both"/>
        <w:rPr>
          <w:rFonts w:ascii="Arial" w:hAnsi="Arial" w:cs="Arial"/>
          <w:sz w:val="22"/>
          <w:szCs w:val="22"/>
        </w:rPr>
      </w:pPr>
      <w:r w:rsidRPr="005D124A">
        <w:rPr>
          <w:rFonts w:ascii="Arial" w:hAnsi="Arial" w:cs="Arial"/>
          <w:sz w:val="22"/>
          <w:szCs w:val="22"/>
        </w:rPr>
        <w:t xml:space="preserve">Il </w:t>
      </w:r>
      <w:r w:rsidR="001E3405">
        <w:rPr>
          <w:rFonts w:ascii="Arial" w:hAnsi="Arial" w:cs="Arial"/>
          <w:sz w:val="22"/>
          <w:szCs w:val="22"/>
        </w:rPr>
        <w:t>personale preposto di</w:t>
      </w:r>
      <w:r w:rsidRPr="005D124A">
        <w:rPr>
          <w:rFonts w:ascii="Arial" w:hAnsi="Arial" w:cs="Arial"/>
          <w:sz w:val="22"/>
          <w:szCs w:val="22"/>
        </w:rPr>
        <w:t xml:space="preserve"> Brianzacque o altra persona del comparto manutenzione, verificherà i materiali forniti e la relativa documentazione tecnica e certificativa di accompagnamento che dovrà essere in accordo alle norme di settore e alla normativa nazionale ed europea vigente, accertando o meno la conformità della consegna della fornitura.</w:t>
      </w:r>
    </w:p>
    <w:p w14:paraId="61DEA43B" w14:textId="012A8300" w:rsidR="005D124A" w:rsidRPr="005D124A" w:rsidRDefault="005D124A" w:rsidP="005D124A">
      <w:pPr>
        <w:widowControl w:val="0"/>
        <w:spacing w:line="360" w:lineRule="auto"/>
        <w:jc w:val="both"/>
        <w:rPr>
          <w:rFonts w:ascii="Arial" w:hAnsi="Arial" w:cs="Arial"/>
          <w:sz w:val="22"/>
          <w:szCs w:val="22"/>
        </w:rPr>
      </w:pPr>
      <w:r w:rsidRPr="005D124A">
        <w:rPr>
          <w:rFonts w:ascii="Arial" w:hAnsi="Arial" w:cs="Arial"/>
          <w:sz w:val="22"/>
          <w:szCs w:val="22"/>
        </w:rPr>
        <w:t>I materiali che non dovessero corrispondere a quanto richiesto dalle specifiche d’ordine non saranno accettati e restituiti</w:t>
      </w:r>
      <w:r w:rsidR="003357D9">
        <w:rPr>
          <w:rFonts w:ascii="Arial" w:hAnsi="Arial" w:cs="Arial"/>
          <w:sz w:val="22"/>
          <w:szCs w:val="22"/>
        </w:rPr>
        <w:t>;</w:t>
      </w:r>
      <w:r w:rsidRPr="005D124A">
        <w:rPr>
          <w:rFonts w:ascii="Arial" w:hAnsi="Arial" w:cs="Arial"/>
          <w:sz w:val="22"/>
          <w:szCs w:val="22"/>
        </w:rPr>
        <w:t xml:space="preserve"> in caso di riscontrata mancanza di corrispondenza tra quanto </w:t>
      </w:r>
      <w:r w:rsidR="003357D9">
        <w:rPr>
          <w:rFonts w:ascii="Arial" w:hAnsi="Arial" w:cs="Arial"/>
          <w:sz w:val="22"/>
          <w:szCs w:val="22"/>
        </w:rPr>
        <w:t>richiesto</w:t>
      </w:r>
      <w:r w:rsidR="003357D9" w:rsidRPr="005D124A">
        <w:rPr>
          <w:rFonts w:ascii="Arial" w:hAnsi="Arial" w:cs="Arial"/>
          <w:sz w:val="22"/>
          <w:szCs w:val="22"/>
        </w:rPr>
        <w:t xml:space="preserve"> </w:t>
      </w:r>
      <w:r w:rsidRPr="005D124A">
        <w:rPr>
          <w:rFonts w:ascii="Arial" w:hAnsi="Arial" w:cs="Arial"/>
          <w:sz w:val="22"/>
          <w:szCs w:val="22"/>
        </w:rPr>
        <w:t xml:space="preserve">e quanto fornito, Brianzacque si riserverà di rifiutare il materiale consegnato, che dovrà essere prontamente sostituito. In tal caso nessun compenso verrà riconosciuto per materiali o parti di essi non conformi, che dovranno essere ritirati a spese del fornitore. </w:t>
      </w:r>
    </w:p>
    <w:p w14:paraId="2C584A0B" w14:textId="769C126B" w:rsidR="005D124A" w:rsidRDefault="005D124A" w:rsidP="00485D3B">
      <w:pPr>
        <w:widowControl w:val="0"/>
        <w:spacing w:line="360" w:lineRule="auto"/>
        <w:jc w:val="both"/>
        <w:rPr>
          <w:rFonts w:ascii="Arial" w:hAnsi="Arial" w:cs="Arial"/>
          <w:sz w:val="22"/>
          <w:szCs w:val="22"/>
        </w:rPr>
      </w:pPr>
      <w:r w:rsidRPr="005D124A">
        <w:rPr>
          <w:rFonts w:ascii="Arial" w:hAnsi="Arial" w:cs="Arial"/>
          <w:sz w:val="22"/>
          <w:szCs w:val="22"/>
        </w:rPr>
        <w:t xml:space="preserve">Per ogni consegna non conforme a quanto ordinato, oltre alla immediata richiesta di sostituzione del materiale non conforme, sarà applicata una penale come da articolo 18. </w:t>
      </w:r>
    </w:p>
    <w:p w14:paraId="1EC1B71F" w14:textId="7498035B" w:rsidR="006C0392" w:rsidRPr="00E555C2" w:rsidRDefault="006C0392" w:rsidP="004A5D21">
      <w:pPr>
        <w:pStyle w:val="Titolo1"/>
        <w:numPr>
          <w:ilvl w:val="0"/>
          <w:numId w:val="2"/>
        </w:numPr>
        <w:tabs>
          <w:tab w:val="left" w:pos="1134"/>
        </w:tabs>
        <w:spacing w:after="120" w:line="276" w:lineRule="auto"/>
        <w:ind w:left="0" w:firstLine="0"/>
        <w:rPr>
          <w:rFonts w:ascii="Arial" w:hAnsi="Arial" w:cs="Arial"/>
          <w:sz w:val="22"/>
          <w:szCs w:val="22"/>
        </w:rPr>
      </w:pPr>
      <w:bookmarkStart w:id="14" w:name="_Toc165904608"/>
      <w:bookmarkStart w:id="15" w:name="_Toc203569889"/>
      <w:r w:rsidRPr="00E555C2">
        <w:rPr>
          <w:rFonts w:ascii="Arial" w:hAnsi="Arial" w:cs="Arial"/>
          <w:sz w:val="22"/>
          <w:szCs w:val="22"/>
        </w:rPr>
        <w:t>CONTABILIZZAZIONE DE</w:t>
      </w:r>
      <w:r w:rsidR="00023F53" w:rsidRPr="00E555C2">
        <w:rPr>
          <w:rFonts w:ascii="Arial" w:hAnsi="Arial" w:cs="Arial"/>
          <w:sz w:val="22"/>
          <w:szCs w:val="22"/>
        </w:rPr>
        <w:t>I SERVIZI/</w:t>
      </w:r>
      <w:r w:rsidRPr="00E555C2">
        <w:rPr>
          <w:rFonts w:ascii="Arial" w:hAnsi="Arial" w:cs="Arial"/>
          <w:sz w:val="22"/>
          <w:szCs w:val="22"/>
        </w:rPr>
        <w:t>FORNITURE</w:t>
      </w:r>
      <w:bookmarkEnd w:id="14"/>
      <w:bookmarkEnd w:id="15"/>
    </w:p>
    <w:p w14:paraId="746F2B24" w14:textId="1F479768" w:rsidR="005D124A" w:rsidRDefault="005D124A" w:rsidP="00373691">
      <w:pPr>
        <w:spacing w:line="360" w:lineRule="auto"/>
        <w:jc w:val="both"/>
        <w:rPr>
          <w:rFonts w:ascii="Arial" w:hAnsi="Arial" w:cs="Arial"/>
          <w:sz w:val="22"/>
          <w:szCs w:val="22"/>
        </w:rPr>
      </w:pPr>
      <w:r w:rsidRPr="005D124A">
        <w:rPr>
          <w:rFonts w:ascii="Arial" w:hAnsi="Arial" w:cs="Arial"/>
          <w:sz w:val="22"/>
          <w:szCs w:val="22"/>
        </w:rPr>
        <w:t>La contabilizzazione delle forniture verrà eseguita applicando i</w:t>
      </w:r>
      <w:r w:rsidR="001B7CFC">
        <w:rPr>
          <w:rFonts w:ascii="Arial" w:hAnsi="Arial" w:cs="Arial"/>
          <w:sz w:val="22"/>
          <w:szCs w:val="22"/>
        </w:rPr>
        <w:t>l</w:t>
      </w:r>
      <w:r w:rsidRPr="005D124A">
        <w:rPr>
          <w:rFonts w:ascii="Arial" w:hAnsi="Arial" w:cs="Arial"/>
          <w:sz w:val="22"/>
          <w:szCs w:val="22"/>
        </w:rPr>
        <w:t xml:space="preserve"> prezz</w:t>
      </w:r>
      <w:r w:rsidR="001B7CFC">
        <w:rPr>
          <w:rFonts w:ascii="Arial" w:hAnsi="Arial" w:cs="Arial"/>
          <w:sz w:val="22"/>
          <w:szCs w:val="22"/>
        </w:rPr>
        <w:t>o</w:t>
      </w:r>
      <w:r w:rsidRPr="005D124A">
        <w:rPr>
          <w:rFonts w:ascii="Arial" w:hAnsi="Arial" w:cs="Arial"/>
          <w:sz w:val="22"/>
          <w:szCs w:val="22"/>
        </w:rPr>
        <w:t xml:space="preserve"> </w:t>
      </w:r>
      <w:r w:rsidR="001B7CFC">
        <w:rPr>
          <w:rFonts w:ascii="Arial" w:hAnsi="Arial" w:cs="Arial"/>
          <w:sz w:val="22"/>
          <w:szCs w:val="22"/>
        </w:rPr>
        <w:t>finale offerto in fase di gara al netto dello sconto offerto</w:t>
      </w:r>
      <w:r w:rsidR="00485D3B">
        <w:rPr>
          <w:rFonts w:ascii="Arial" w:hAnsi="Arial" w:cs="Arial"/>
          <w:sz w:val="22"/>
          <w:szCs w:val="22"/>
        </w:rPr>
        <w:t>.</w:t>
      </w:r>
    </w:p>
    <w:p w14:paraId="7BD8BB9A" w14:textId="3CFDD9B3" w:rsidR="0077639A" w:rsidRPr="00E555C2" w:rsidRDefault="0059055D" w:rsidP="00373691">
      <w:pPr>
        <w:spacing w:line="360" w:lineRule="auto"/>
        <w:jc w:val="both"/>
        <w:rPr>
          <w:rFonts w:ascii="Arial" w:hAnsi="Arial" w:cs="Arial"/>
          <w:sz w:val="22"/>
          <w:szCs w:val="22"/>
        </w:rPr>
      </w:pPr>
      <w:r>
        <w:rPr>
          <w:rFonts w:ascii="Arial" w:hAnsi="Arial" w:cs="Arial"/>
          <w:sz w:val="22"/>
          <w:szCs w:val="22"/>
        </w:rPr>
        <w:t>Le forniture</w:t>
      </w:r>
      <w:r w:rsidR="001B7CFC">
        <w:rPr>
          <w:rFonts w:ascii="Arial" w:hAnsi="Arial" w:cs="Arial"/>
          <w:sz w:val="22"/>
          <w:szCs w:val="22"/>
        </w:rPr>
        <w:t>, previa constatata congruità tecnica del materiale fornito,</w:t>
      </w:r>
      <w:r>
        <w:rPr>
          <w:rFonts w:ascii="Arial" w:hAnsi="Arial" w:cs="Arial"/>
          <w:sz w:val="22"/>
          <w:szCs w:val="22"/>
        </w:rPr>
        <w:t xml:space="preserve"> saranno liquidate</w:t>
      </w:r>
      <w:r w:rsidR="003D71E4" w:rsidRPr="00E555C2">
        <w:rPr>
          <w:rFonts w:ascii="Arial" w:hAnsi="Arial" w:cs="Arial"/>
          <w:sz w:val="22"/>
          <w:szCs w:val="22"/>
        </w:rPr>
        <w:t xml:space="preserve"> </w:t>
      </w:r>
      <w:r w:rsidR="00954AC0">
        <w:rPr>
          <w:rFonts w:ascii="Arial" w:hAnsi="Arial" w:cs="Arial"/>
          <w:sz w:val="22"/>
          <w:szCs w:val="22"/>
        </w:rPr>
        <w:t>ad avvenut</w:t>
      </w:r>
      <w:r w:rsidR="001B7CFC">
        <w:rPr>
          <w:rFonts w:ascii="Arial" w:hAnsi="Arial" w:cs="Arial"/>
          <w:sz w:val="22"/>
          <w:szCs w:val="22"/>
        </w:rPr>
        <w:t>o</w:t>
      </w:r>
      <w:r w:rsidR="00954AC0">
        <w:rPr>
          <w:rFonts w:ascii="Arial" w:hAnsi="Arial" w:cs="Arial"/>
          <w:sz w:val="22"/>
          <w:szCs w:val="22"/>
        </w:rPr>
        <w:t xml:space="preserve"> montaggio e verifica corretta installazione</w:t>
      </w:r>
      <w:r w:rsidR="001B7CFC">
        <w:rPr>
          <w:rFonts w:ascii="Arial" w:hAnsi="Arial" w:cs="Arial"/>
          <w:sz w:val="22"/>
          <w:szCs w:val="22"/>
        </w:rPr>
        <w:t>; p</w:t>
      </w:r>
      <w:r w:rsidR="0077639A" w:rsidRPr="00E555C2">
        <w:rPr>
          <w:rFonts w:ascii="Arial" w:hAnsi="Arial" w:cs="Arial"/>
          <w:sz w:val="22"/>
          <w:szCs w:val="22"/>
        </w:rPr>
        <w:t xml:space="preserve">rima dell’emissione della fattura il Fornitore dovrà richiedere il benestare </w:t>
      </w:r>
      <w:r w:rsidR="001B7CFC">
        <w:rPr>
          <w:rFonts w:ascii="Arial" w:hAnsi="Arial" w:cs="Arial"/>
          <w:sz w:val="22"/>
          <w:szCs w:val="22"/>
        </w:rPr>
        <w:t>alla</w:t>
      </w:r>
      <w:r>
        <w:rPr>
          <w:rFonts w:ascii="Arial" w:hAnsi="Arial" w:cs="Arial"/>
          <w:sz w:val="22"/>
          <w:szCs w:val="22"/>
        </w:rPr>
        <w:t xml:space="preserve"> Stazione Appaltante </w:t>
      </w:r>
      <w:r w:rsidR="0077639A" w:rsidRPr="00E555C2">
        <w:rPr>
          <w:rFonts w:ascii="Arial" w:hAnsi="Arial" w:cs="Arial"/>
          <w:sz w:val="22"/>
          <w:szCs w:val="22"/>
        </w:rPr>
        <w:t>ed il relativo numero di ricezione.</w:t>
      </w:r>
    </w:p>
    <w:p w14:paraId="5BFB7F43" w14:textId="02AF87BB" w:rsidR="002F73FA" w:rsidRDefault="002F73FA" w:rsidP="00373691">
      <w:pPr>
        <w:spacing w:line="360" w:lineRule="auto"/>
        <w:jc w:val="both"/>
        <w:rPr>
          <w:rFonts w:ascii="Arial" w:hAnsi="Arial" w:cs="Arial"/>
          <w:sz w:val="22"/>
          <w:szCs w:val="22"/>
        </w:rPr>
      </w:pPr>
      <w:r w:rsidRPr="00E555C2">
        <w:rPr>
          <w:rFonts w:ascii="Arial" w:hAnsi="Arial" w:cs="Arial"/>
          <w:sz w:val="22"/>
          <w:szCs w:val="22"/>
        </w:rPr>
        <w:t>Il pagamento delle fatture avverrà ne</w:t>
      </w:r>
      <w:r w:rsidR="00E736EB" w:rsidRPr="00E555C2">
        <w:rPr>
          <w:rFonts w:ascii="Arial" w:hAnsi="Arial" w:cs="Arial"/>
          <w:sz w:val="22"/>
          <w:szCs w:val="22"/>
        </w:rPr>
        <w:t>i termini</w:t>
      </w:r>
      <w:r w:rsidRPr="00E555C2">
        <w:rPr>
          <w:rFonts w:ascii="Arial" w:hAnsi="Arial" w:cs="Arial"/>
          <w:sz w:val="22"/>
          <w:szCs w:val="22"/>
        </w:rPr>
        <w:t xml:space="preserve"> di </w:t>
      </w:r>
      <w:r w:rsidR="00E736EB" w:rsidRPr="00E555C2">
        <w:rPr>
          <w:rFonts w:ascii="Arial" w:hAnsi="Arial" w:cs="Arial"/>
          <w:sz w:val="22"/>
          <w:szCs w:val="22"/>
        </w:rPr>
        <w:t>legge</w:t>
      </w:r>
      <w:r w:rsidRPr="00E555C2">
        <w:rPr>
          <w:rFonts w:ascii="Arial" w:hAnsi="Arial" w:cs="Arial"/>
          <w:sz w:val="22"/>
          <w:szCs w:val="22"/>
        </w:rPr>
        <w:t xml:space="preserve">, mediante accredito sul c/corrente dedicato, fatta salva la regolarità del DURC e la conformità </w:t>
      </w:r>
      <w:r w:rsidR="003D71E4" w:rsidRPr="00E555C2">
        <w:rPr>
          <w:rFonts w:ascii="Arial" w:hAnsi="Arial" w:cs="Arial"/>
          <w:sz w:val="22"/>
          <w:szCs w:val="22"/>
        </w:rPr>
        <w:t>del servizio svolto</w:t>
      </w:r>
      <w:r w:rsidRPr="00E555C2">
        <w:rPr>
          <w:rFonts w:ascii="Arial" w:hAnsi="Arial" w:cs="Arial"/>
          <w:sz w:val="22"/>
          <w:szCs w:val="22"/>
        </w:rPr>
        <w:t>.</w:t>
      </w:r>
    </w:p>
    <w:p w14:paraId="574D3C1F" w14:textId="77777777" w:rsidR="00C01D36" w:rsidRDefault="00C01D36" w:rsidP="00373691">
      <w:pPr>
        <w:spacing w:line="360" w:lineRule="auto"/>
        <w:jc w:val="both"/>
        <w:rPr>
          <w:rFonts w:ascii="Arial" w:hAnsi="Arial" w:cs="Arial"/>
          <w:sz w:val="22"/>
          <w:szCs w:val="22"/>
        </w:rPr>
      </w:pPr>
    </w:p>
    <w:p w14:paraId="2A51D5EE" w14:textId="77777777" w:rsidR="00EC507B" w:rsidRPr="00E555C2" w:rsidRDefault="00EC507B" w:rsidP="00373691">
      <w:pPr>
        <w:spacing w:line="360" w:lineRule="auto"/>
        <w:jc w:val="both"/>
        <w:rPr>
          <w:rFonts w:ascii="Arial" w:hAnsi="Arial" w:cs="Arial"/>
          <w:sz w:val="22"/>
          <w:szCs w:val="22"/>
        </w:rPr>
      </w:pPr>
    </w:p>
    <w:p w14:paraId="7DD268C0" w14:textId="1A8EE868" w:rsidR="006C0392" w:rsidRPr="00E555C2" w:rsidRDefault="006C0392" w:rsidP="00EC507B">
      <w:pPr>
        <w:pStyle w:val="Titolo1"/>
        <w:numPr>
          <w:ilvl w:val="0"/>
          <w:numId w:val="2"/>
        </w:numPr>
        <w:tabs>
          <w:tab w:val="left" w:pos="1134"/>
        </w:tabs>
        <w:spacing w:before="0" w:after="0" w:line="360" w:lineRule="auto"/>
        <w:ind w:left="0" w:firstLine="0"/>
        <w:rPr>
          <w:rFonts w:ascii="Arial" w:hAnsi="Arial" w:cs="Arial"/>
          <w:sz w:val="22"/>
          <w:szCs w:val="22"/>
        </w:rPr>
      </w:pPr>
      <w:bookmarkStart w:id="16" w:name="_Toc165904609"/>
      <w:bookmarkStart w:id="17" w:name="_Toc203569890"/>
      <w:r w:rsidRPr="00E555C2">
        <w:rPr>
          <w:rFonts w:ascii="Arial" w:hAnsi="Arial" w:cs="Arial"/>
          <w:sz w:val="22"/>
          <w:szCs w:val="22"/>
        </w:rPr>
        <w:t>SERVIZIO DI REPERIBILITÀ E PRONTO INTERVENTO</w:t>
      </w:r>
      <w:bookmarkEnd w:id="16"/>
      <w:bookmarkEnd w:id="17"/>
    </w:p>
    <w:p w14:paraId="08D2E57B" w14:textId="77777777" w:rsidR="00D113DE" w:rsidRPr="00FD6C51" w:rsidRDefault="00D113DE" w:rsidP="005D124A">
      <w:pPr>
        <w:spacing w:before="120" w:after="120" w:line="288" w:lineRule="auto"/>
        <w:jc w:val="both"/>
        <w:rPr>
          <w:rFonts w:ascii="Arial" w:hAnsi="Arial" w:cs="Arial"/>
          <w:sz w:val="22"/>
          <w:szCs w:val="22"/>
        </w:rPr>
      </w:pPr>
      <w:r w:rsidRPr="00FD6C51">
        <w:rPr>
          <w:rFonts w:ascii="Arial" w:hAnsi="Arial" w:cs="Arial"/>
          <w:sz w:val="22"/>
          <w:szCs w:val="22"/>
        </w:rPr>
        <w:t>Articolo non applicabile al presente appalto.</w:t>
      </w:r>
    </w:p>
    <w:p w14:paraId="4CC0DA86" w14:textId="77777777" w:rsidR="005D124A" w:rsidRPr="005D124A" w:rsidRDefault="005D124A" w:rsidP="005D124A">
      <w:pPr>
        <w:spacing w:before="120" w:after="120" w:line="288" w:lineRule="auto"/>
        <w:jc w:val="both"/>
        <w:rPr>
          <w:rFonts w:ascii="Arial" w:hAnsi="Arial" w:cs="Arial"/>
        </w:rPr>
      </w:pPr>
    </w:p>
    <w:p w14:paraId="11DBB939" w14:textId="04EC2591" w:rsidR="006C0392" w:rsidRPr="00E555C2" w:rsidRDefault="006C0392" w:rsidP="004A5D21">
      <w:pPr>
        <w:pStyle w:val="Titolo1"/>
        <w:numPr>
          <w:ilvl w:val="0"/>
          <w:numId w:val="2"/>
        </w:numPr>
        <w:tabs>
          <w:tab w:val="left" w:pos="1134"/>
        </w:tabs>
        <w:spacing w:after="120" w:line="276" w:lineRule="auto"/>
        <w:ind w:left="0" w:firstLine="0"/>
        <w:rPr>
          <w:rFonts w:ascii="Arial" w:hAnsi="Arial" w:cs="Arial"/>
          <w:sz w:val="22"/>
          <w:szCs w:val="22"/>
        </w:rPr>
      </w:pPr>
      <w:bookmarkStart w:id="18" w:name="_Toc165904610"/>
      <w:bookmarkStart w:id="19" w:name="_Toc203569891"/>
      <w:r w:rsidRPr="00E555C2">
        <w:rPr>
          <w:rFonts w:ascii="Arial" w:hAnsi="Arial" w:cs="Arial"/>
          <w:sz w:val="22"/>
          <w:szCs w:val="22"/>
        </w:rPr>
        <w:t>CRITERI</w:t>
      </w:r>
      <w:bookmarkEnd w:id="18"/>
      <w:bookmarkEnd w:id="19"/>
    </w:p>
    <w:p w14:paraId="355D7CED" w14:textId="513AD71C" w:rsidR="00067614" w:rsidRDefault="00067614" w:rsidP="00464BAC">
      <w:pPr>
        <w:spacing w:before="120" w:after="120" w:line="288" w:lineRule="auto"/>
        <w:jc w:val="both"/>
        <w:rPr>
          <w:rFonts w:ascii="Arial" w:hAnsi="Arial" w:cs="Arial"/>
          <w:sz w:val="22"/>
          <w:szCs w:val="22"/>
        </w:rPr>
      </w:pPr>
      <w:r w:rsidRPr="00E555C2">
        <w:rPr>
          <w:rFonts w:ascii="Arial" w:hAnsi="Arial" w:cs="Arial"/>
          <w:sz w:val="22"/>
          <w:szCs w:val="22"/>
        </w:rPr>
        <w:t>Articolo non applicabile al presente appalto.</w:t>
      </w:r>
    </w:p>
    <w:p w14:paraId="085C85BA" w14:textId="77777777" w:rsidR="00957842" w:rsidRPr="00E555C2" w:rsidRDefault="00957842" w:rsidP="00464BAC">
      <w:pPr>
        <w:spacing w:before="120" w:after="120" w:line="288" w:lineRule="auto"/>
        <w:jc w:val="both"/>
        <w:rPr>
          <w:rFonts w:ascii="Arial" w:hAnsi="Arial" w:cs="Arial"/>
          <w:sz w:val="22"/>
          <w:szCs w:val="22"/>
        </w:rPr>
      </w:pPr>
    </w:p>
    <w:p w14:paraId="15107591" w14:textId="2FC5CB93" w:rsidR="006C0392" w:rsidRPr="00E555C2" w:rsidRDefault="006C0392" w:rsidP="004A5D21">
      <w:pPr>
        <w:pStyle w:val="Titolo1"/>
        <w:numPr>
          <w:ilvl w:val="0"/>
          <w:numId w:val="2"/>
        </w:numPr>
        <w:tabs>
          <w:tab w:val="left" w:pos="1134"/>
        </w:tabs>
        <w:spacing w:after="120" w:line="276" w:lineRule="auto"/>
        <w:ind w:left="0" w:firstLine="0"/>
        <w:rPr>
          <w:rFonts w:ascii="Arial" w:hAnsi="Arial" w:cs="Arial"/>
          <w:sz w:val="22"/>
          <w:szCs w:val="22"/>
        </w:rPr>
      </w:pPr>
      <w:bookmarkStart w:id="20" w:name="_Toc165904611"/>
      <w:bookmarkStart w:id="21" w:name="_Toc203569892"/>
      <w:r w:rsidRPr="00E555C2">
        <w:rPr>
          <w:rFonts w:ascii="Arial" w:hAnsi="Arial" w:cs="Arial"/>
          <w:sz w:val="22"/>
          <w:szCs w:val="22"/>
        </w:rPr>
        <w:t>DICHIARAZIONE DI CONFORMITÀ E/O DI RISPONDENZA DELLE</w:t>
      </w:r>
      <w:r w:rsidR="00067614" w:rsidRPr="00E555C2">
        <w:rPr>
          <w:rFonts w:ascii="Arial" w:hAnsi="Arial" w:cs="Arial"/>
          <w:sz w:val="22"/>
          <w:szCs w:val="22"/>
        </w:rPr>
        <w:t xml:space="preserve"> </w:t>
      </w:r>
      <w:r w:rsidRPr="00E555C2">
        <w:rPr>
          <w:rFonts w:ascii="Arial" w:hAnsi="Arial" w:cs="Arial"/>
          <w:sz w:val="22"/>
          <w:szCs w:val="22"/>
        </w:rPr>
        <w:t>PRESTAZIONI</w:t>
      </w:r>
      <w:bookmarkEnd w:id="20"/>
      <w:bookmarkEnd w:id="21"/>
    </w:p>
    <w:p w14:paraId="00718607" w14:textId="77777777" w:rsidR="00F966DC" w:rsidRDefault="00F966DC" w:rsidP="00F966DC">
      <w:pPr>
        <w:spacing w:before="120" w:after="120" w:line="288" w:lineRule="auto"/>
        <w:jc w:val="both"/>
        <w:rPr>
          <w:rFonts w:ascii="Arial" w:hAnsi="Arial" w:cs="Arial"/>
          <w:sz w:val="22"/>
          <w:szCs w:val="22"/>
        </w:rPr>
      </w:pPr>
      <w:r w:rsidRPr="00E555C2">
        <w:rPr>
          <w:rFonts w:ascii="Arial" w:hAnsi="Arial" w:cs="Arial"/>
          <w:sz w:val="22"/>
          <w:szCs w:val="22"/>
        </w:rPr>
        <w:t>Articolo non applicabile al presente appalto.</w:t>
      </w:r>
    </w:p>
    <w:p w14:paraId="171BFB0F" w14:textId="77777777" w:rsidR="00F966DC" w:rsidRPr="00E555C2" w:rsidRDefault="00F966DC" w:rsidP="00373691">
      <w:pPr>
        <w:spacing w:line="360" w:lineRule="auto"/>
        <w:jc w:val="both"/>
        <w:rPr>
          <w:rFonts w:ascii="Arial" w:hAnsi="Arial" w:cs="Arial"/>
          <w:sz w:val="22"/>
          <w:szCs w:val="22"/>
        </w:rPr>
      </w:pPr>
    </w:p>
    <w:p w14:paraId="6256155A" w14:textId="77777777" w:rsidR="006C0392" w:rsidRPr="00E555C2" w:rsidRDefault="006C0392" w:rsidP="004A5D21">
      <w:pPr>
        <w:pStyle w:val="Titolo1"/>
        <w:numPr>
          <w:ilvl w:val="0"/>
          <w:numId w:val="2"/>
        </w:numPr>
        <w:tabs>
          <w:tab w:val="left" w:pos="1134"/>
        </w:tabs>
        <w:spacing w:after="120" w:line="276" w:lineRule="auto"/>
        <w:ind w:left="0" w:firstLine="0"/>
        <w:rPr>
          <w:rFonts w:ascii="Arial" w:hAnsi="Arial" w:cs="Arial"/>
          <w:sz w:val="22"/>
          <w:szCs w:val="22"/>
        </w:rPr>
      </w:pPr>
      <w:bookmarkStart w:id="22" w:name="_Toc165904612"/>
      <w:bookmarkStart w:id="23" w:name="_Toc203569893"/>
      <w:r w:rsidRPr="00E555C2">
        <w:rPr>
          <w:rFonts w:ascii="Arial" w:hAnsi="Arial" w:cs="Arial"/>
          <w:sz w:val="22"/>
          <w:szCs w:val="22"/>
        </w:rPr>
        <w:t>DICHIARAZIONE DI CONFORMITÀ CE DEI MATERIALI INSTALLATI</w:t>
      </w:r>
      <w:bookmarkEnd w:id="22"/>
      <w:bookmarkEnd w:id="23"/>
    </w:p>
    <w:p w14:paraId="010123F5" w14:textId="1604DB5E" w:rsidR="00B85D7A" w:rsidRDefault="00F966DC" w:rsidP="00373691">
      <w:pPr>
        <w:spacing w:line="360" w:lineRule="auto"/>
        <w:jc w:val="both"/>
        <w:rPr>
          <w:rFonts w:ascii="Arial" w:hAnsi="Arial" w:cs="Arial"/>
          <w:sz w:val="22"/>
          <w:szCs w:val="22"/>
        </w:rPr>
      </w:pPr>
      <w:r>
        <w:rPr>
          <w:rFonts w:ascii="Arial" w:hAnsi="Arial" w:cs="Arial"/>
          <w:sz w:val="22"/>
          <w:szCs w:val="22"/>
        </w:rPr>
        <w:t xml:space="preserve">Per </w:t>
      </w:r>
      <w:r w:rsidR="00EC507B">
        <w:rPr>
          <w:rFonts w:ascii="Arial" w:hAnsi="Arial" w:cs="Arial"/>
          <w:sz w:val="22"/>
          <w:szCs w:val="22"/>
        </w:rPr>
        <w:t>le forniture in oggetto al presente capitolato,</w:t>
      </w:r>
      <w:r>
        <w:rPr>
          <w:rFonts w:ascii="Arial" w:hAnsi="Arial" w:cs="Arial"/>
          <w:sz w:val="22"/>
          <w:szCs w:val="22"/>
        </w:rPr>
        <w:t xml:space="preserve"> l’Appaltatore dovrà fornire scheda tecnica del prodotto e relative certificazioni e/o dichiarazioni di conformità CE </w:t>
      </w:r>
      <w:r w:rsidR="00B85D7A" w:rsidRPr="00957842">
        <w:rPr>
          <w:rFonts w:ascii="Arial" w:hAnsi="Arial" w:cs="Arial"/>
          <w:sz w:val="22"/>
          <w:szCs w:val="22"/>
        </w:rPr>
        <w:t xml:space="preserve">dei materiali </w:t>
      </w:r>
      <w:r>
        <w:rPr>
          <w:rFonts w:ascii="Arial" w:hAnsi="Arial" w:cs="Arial"/>
          <w:sz w:val="22"/>
          <w:szCs w:val="22"/>
        </w:rPr>
        <w:t>consegnati.</w:t>
      </w:r>
    </w:p>
    <w:p w14:paraId="76D214EF" w14:textId="77777777" w:rsidR="00EC507B" w:rsidRPr="00373691" w:rsidRDefault="00EC507B" w:rsidP="00373691">
      <w:pPr>
        <w:spacing w:before="120" w:after="120" w:line="288" w:lineRule="auto"/>
        <w:jc w:val="both"/>
        <w:rPr>
          <w:rFonts w:ascii="Arial" w:hAnsi="Arial" w:cs="Arial"/>
        </w:rPr>
      </w:pPr>
    </w:p>
    <w:p w14:paraId="72838EB3" w14:textId="77777777" w:rsidR="002B4116" w:rsidRPr="00E555C2" w:rsidRDefault="002B4116" w:rsidP="004A5D21">
      <w:pPr>
        <w:pStyle w:val="Titolo1"/>
        <w:numPr>
          <w:ilvl w:val="0"/>
          <w:numId w:val="2"/>
        </w:numPr>
        <w:tabs>
          <w:tab w:val="left" w:pos="1134"/>
        </w:tabs>
        <w:spacing w:after="120" w:line="276" w:lineRule="auto"/>
        <w:ind w:left="0" w:firstLine="0"/>
        <w:rPr>
          <w:rFonts w:ascii="Arial" w:hAnsi="Arial" w:cs="Arial"/>
          <w:sz w:val="22"/>
          <w:szCs w:val="22"/>
        </w:rPr>
      </w:pPr>
      <w:bookmarkStart w:id="24" w:name="_Toc425773461"/>
      <w:bookmarkStart w:id="25" w:name="_Toc425856266"/>
      <w:bookmarkStart w:id="26" w:name="_Toc428351728"/>
      <w:bookmarkStart w:id="27" w:name="_Toc428864660"/>
      <w:bookmarkStart w:id="28" w:name="_Toc428864756"/>
      <w:bookmarkStart w:id="29" w:name="_Toc428864885"/>
      <w:bookmarkStart w:id="30" w:name="_Toc428865225"/>
      <w:bookmarkStart w:id="31" w:name="_Toc428351735"/>
      <w:bookmarkStart w:id="32" w:name="_Toc428864667"/>
      <w:bookmarkStart w:id="33" w:name="_Toc428864763"/>
      <w:bookmarkStart w:id="34" w:name="_Toc428864892"/>
      <w:bookmarkStart w:id="35" w:name="_Toc428865232"/>
      <w:bookmarkStart w:id="36" w:name="_Toc165904613"/>
      <w:bookmarkStart w:id="37" w:name="_Toc203569894"/>
      <w:bookmarkEnd w:id="24"/>
      <w:bookmarkEnd w:id="25"/>
      <w:bookmarkEnd w:id="26"/>
      <w:bookmarkEnd w:id="27"/>
      <w:bookmarkEnd w:id="28"/>
      <w:bookmarkEnd w:id="29"/>
      <w:bookmarkEnd w:id="30"/>
      <w:bookmarkEnd w:id="31"/>
      <w:bookmarkEnd w:id="32"/>
      <w:bookmarkEnd w:id="33"/>
      <w:bookmarkEnd w:id="34"/>
      <w:bookmarkEnd w:id="35"/>
      <w:r w:rsidRPr="00E555C2">
        <w:rPr>
          <w:rFonts w:ascii="Arial" w:hAnsi="Arial" w:cs="Arial"/>
          <w:sz w:val="22"/>
          <w:szCs w:val="22"/>
        </w:rPr>
        <w:t>RESPONSABILITÀ DELL’APPALTATORE</w:t>
      </w:r>
      <w:bookmarkEnd w:id="36"/>
      <w:bookmarkEnd w:id="37"/>
    </w:p>
    <w:p w14:paraId="41C326C3" w14:textId="77777777" w:rsidR="001B7CFC" w:rsidRDefault="002F73FA" w:rsidP="001B7CFC">
      <w:pPr>
        <w:pStyle w:val="Corpodeltesto2"/>
        <w:spacing w:line="360" w:lineRule="auto"/>
        <w:rPr>
          <w:rFonts w:ascii="Arial" w:hAnsi="Arial" w:cs="Arial"/>
          <w:sz w:val="22"/>
          <w:szCs w:val="22"/>
        </w:rPr>
      </w:pPr>
      <w:r w:rsidRPr="00974FAB">
        <w:rPr>
          <w:rFonts w:ascii="Arial" w:hAnsi="Arial" w:cs="Arial"/>
          <w:sz w:val="22"/>
          <w:szCs w:val="22"/>
        </w:rPr>
        <w:t xml:space="preserve">Oltre che della regolare esecuzione delle </w:t>
      </w:r>
      <w:r w:rsidR="00BA6005" w:rsidRPr="00974FAB">
        <w:rPr>
          <w:rFonts w:ascii="Arial" w:hAnsi="Arial" w:cs="Arial"/>
          <w:sz w:val="22"/>
          <w:szCs w:val="22"/>
        </w:rPr>
        <w:t>prestazioni</w:t>
      </w:r>
      <w:r w:rsidRPr="00974FAB">
        <w:rPr>
          <w:rFonts w:ascii="Arial" w:hAnsi="Arial" w:cs="Arial"/>
          <w:sz w:val="22"/>
          <w:szCs w:val="22"/>
        </w:rPr>
        <w:t xml:space="preserve"> previste in appalto</w:t>
      </w:r>
      <w:r w:rsidR="00EC507B" w:rsidRPr="00974FAB">
        <w:rPr>
          <w:rFonts w:ascii="Arial" w:hAnsi="Arial" w:cs="Arial"/>
          <w:sz w:val="22"/>
          <w:szCs w:val="22"/>
        </w:rPr>
        <w:t xml:space="preserve"> sia a livello di fornitura che di consegna trasportata che di montaggio e collaudo,</w:t>
      </w:r>
      <w:r w:rsidRPr="00974FAB">
        <w:rPr>
          <w:rFonts w:ascii="Arial" w:hAnsi="Arial" w:cs="Arial"/>
          <w:sz w:val="22"/>
          <w:szCs w:val="22"/>
        </w:rPr>
        <w:t xml:space="preserve"> l’Appaltatore è direttamente responsabile dei danni provocati </w:t>
      </w:r>
      <w:r w:rsidR="004D7631" w:rsidRPr="00974FAB">
        <w:rPr>
          <w:rFonts w:ascii="Arial" w:hAnsi="Arial" w:cs="Arial"/>
          <w:sz w:val="22"/>
          <w:szCs w:val="22"/>
        </w:rPr>
        <w:t>per effetto di forniture risultate difettose e/o tecnicamente non idone</w:t>
      </w:r>
      <w:r w:rsidR="003357D9" w:rsidRPr="00974FAB">
        <w:rPr>
          <w:rFonts w:ascii="Arial" w:hAnsi="Arial" w:cs="Arial"/>
          <w:sz w:val="22"/>
          <w:szCs w:val="22"/>
        </w:rPr>
        <w:t>e</w:t>
      </w:r>
      <w:r w:rsidR="004D7631" w:rsidRPr="00974FAB">
        <w:rPr>
          <w:rFonts w:ascii="Arial" w:hAnsi="Arial" w:cs="Arial"/>
          <w:sz w:val="22"/>
          <w:szCs w:val="22"/>
        </w:rPr>
        <w:t xml:space="preserve"> al servizio indicato in fase di richiesta di offerta ed accettazione del preventivo.</w:t>
      </w:r>
    </w:p>
    <w:p w14:paraId="594858E9" w14:textId="0C4B59DD" w:rsidR="002F73FA" w:rsidRPr="00974FAB" w:rsidRDefault="002F73FA" w:rsidP="001B7CFC">
      <w:pPr>
        <w:pStyle w:val="Corpodeltesto2"/>
        <w:spacing w:line="360" w:lineRule="auto"/>
        <w:rPr>
          <w:rFonts w:ascii="Arial" w:hAnsi="Arial" w:cs="Arial"/>
          <w:sz w:val="22"/>
          <w:szCs w:val="22"/>
        </w:rPr>
      </w:pPr>
      <w:r w:rsidRPr="00974FAB">
        <w:rPr>
          <w:rFonts w:ascii="Arial" w:hAnsi="Arial" w:cs="Arial"/>
          <w:sz w:val="22"/>
          <w:szCs w:val="22"/>
        </w:rPr>
        <w:t xml:space="preserve">L'Appaltatore si assumerà la completa responsabilità tecnico-amministrativa, a ogni effetto di </w:t>
      </w:r>
      <w:r w:rsidR="00EC507B" w:rsidRPr="00974FAB">
        <w:rPr>
          <w:rFonts w:ascii="Arial" w:hAnsi="Arial" w:cs="Arial"/>
          <w:sz w:val="22"/>
          <w:szCs w:val="22"/>
        </w:rPr>
        <w:t>l</w:t>
      </w:r>
      <w:r w:rsidRPr="00974FAB">
        <w:rPr>
          <w:rFonts w:ascii="Arial" w:hAnsi="Arial" w:cs="Arial"/>
          <w:sz w:val="22"/>
          <w:szCs w:val="22"/>
        </w:rPr>
        <w:t xml:space="preserve">egge civile e penale, </w:t>
      </w:r>
      <w:r w:rsidR="00BA6005" w:rsidRPr="00974FAB">
        <w:rPr>
          <w:rFonts w:ascii="Arial" w:hAnsi="Arial" w:cs="Arial"/>
          <w:sz w:val="22"/>
          <w:szCs w:val="22"/>
        </w:rPr>
        <w:t>dell’esecuzione</w:t>
      </w:r>
      <w:r w:rsidRPr="00974FAB">
        <w:rPr>
          <w:rFonts w:ascii="Arial" w:hAnsi="Arial" w:cs="Arial"/>
          <w:sz w:val="22"/>
          <w:szCs w:val="22"/>
        </w:rPr>
        <w:t xml:space="preserve"> del presente </w:t>
      </w:r>
      <w:r w:rsidR="00217C16" w:rsidRPr="00974FAB">
        <w:rPr>
          <w:rFonts w:ascii="Arial" w:hAnsi="Arial" w:cs="Arial"/>
          <w:sz w:val="22"/>
          <w:szCs w:val="22"/>
        </w:rPr>
        <w:t>appalto; pertanto,</w:t>
      </w:r>
      <w:r w:rsidRPr="00974FAB">
        <w:rPr>
          <w:rFonts w:ascii="Arial" w:hAnsi="Arial" w:cs="Arial"/>
          <w:sz w:val="22"/>
          <w:szCs w:val="22"/>
        </w:rPr>
        <w:t xml:space="preserve"> risponderà di danni causati a persone o cose di Brianzacque s.r.l. o di terzi. </w:t>
      </w:r>
    </w:p>
    <w:p w14:paraId="4078AEA3" w14:textId="14EB1A91" w:rsidR="002F73FA" w:rsidRPr="00974FAB" w:rsidRDefault="002F73FA" w:rsidP="00373691">
      <w:pPr>
        <w:pStyle w:val="p20"/>
        <w:spacing w:line="360" w:lineRule="auto"/>
        <w:rPr>
          <w:rFonts w:ascii="Arial" w:hAnsi="Arial" w:cs="Arial"/>
          <w:sz w:val="22"/>
          <w:szCs w:val="22"/>
        </w:rPr>
      </w:pPr>
      <w:r w:rsidRPr="00974FAB">
        <w:rPr>
          <w:rFonts w:ascii="Arial" w:hAnsi="Arial" w:cs="Arial"/>
          <w:sz w:val="22"/>
          <w:szCs w:val="22"/>
        </w:rPr>
        <w:t>L'Appaltatore dovrà, nell'esecuzione d</w:t>
      </w:r>
      <w:r w:rsidR="00FC2C43" w:rsidRPr="00974FAB">
        <w:rPr>
          <w:rFonts w:ascii="Arial" w:hAnsi="Arial" w:cs="Arial"/>
          <w:sz w:val="22"/>
          <w:szCs w:val="22"/>
        </w:rPr>
        <w:t>el servizio</w:t>
      </w:r>
      <w:r w:rsidRPr="00974FAB">
        <w:rPr>
          <w:rFonts w:ascii="Arial" w:hAnsi="Arial" w:cs="Arial"/>
          <w:sz w:val="22"/>
          <w:szCs w:val="22"/>
        </w:rPr>
        <w:t xml:space="preserve">, adottare tutti quei provvedimenti e quelle cautele necessarie per garantire </w:t>
      </w:r>
      <w:r w:rsidR="004D7631" w:rsidRPr="00974FAB">
        <w:rPr>
          <w:rFonts w:ascii="Arial" w:hAnsi="Arial" w:cs="Arial"/>
          <w:sz w:val="22"/>
          <w:szCs w:val="22"/>
        </w:rPr>
        <w:t xml:space="preserve">attraverso la fornitura di proprio materiale, </w:t>
      </w:r>
      <w:r w:rsidRPr="00974FAB">
        <w:rPr>
          <w:rFonts w:ascii="Arial" w:hAnsi="Arial" w:cs="Arial"/>
          <w:sz w:val="22"/>
          <w:szCs w:val="22"/>
        </w:rPr>
        <w:t xml:space="preserve">l'incolumità di tutte le persone </w:t>
      </w:r>
      <w:r w:rsidR="004D7631" w:rsidRPr="00974FAB">
        <w:rPr>
          <w:rFonts w:ascii="Arial" w:hAnsi="Arial" w:cs="Arial"/>
          <w:sz w:val="22"/>
          <w:szCs w:val="22"/>
        </w:rPr>
        <w:t>che verranno in contatto</w:t>
      </w:r>
      <w:r w:rsidR="00FC2C43" w:rsidRPr="00974FAB">
        <w:rPr>
          <w:rFonts w:ascii="Arial" w:hAnsi="Arial" w:cs="Arial"/>
          <w:sz w:val="22"/>
          <w:szCs w:val="22"/>
        </w:rPr>
        <w:t xml:space="preserve"> presso gli impianti della Stazione Appaltante</w:t>
      </w:r>
      <w:r w:rsidRPr="00974FAB">
        <w:rPr>
          <w:rFonts w:ascii="Arial" w:hAnsi="Arial" w:cs="Arial"/>
          <w:sz w:val="22"/>
          <w:szCs w:val="22"/>
        </w:rPr>
        <w:t>, evitare danni ai beni pubblici e privati, nonché rendere edotto il suddetto personale dei rischi ai quali potrà andare soggetto.</w:t>
      </w:r>
    </w:p>
    <w:p w14:paraId="70D07DBA" w14:textId="7D9C9548" w:rsidR="002F73FA" w:rsidRPr="00974FAB" w:rsidRDefault="002F73FA" w:rsidP="00373691">
      <w:pPr>
        <w:pStyle w:val="p20"/>
        <w:spacing w:line="360" w:lineRule="auto"/>
        <w:rPr>
          <w:rFonts w:ascii="Arial" w:hAnsi="Arial" w:cs="Arial"/>
          <w:sz w:val="22"/>
          <w:szCs w:val="22"/>
        </w:rPr>
      </w:pPr>
      <w:r w:rsidRPr="00974FAB">
        <w:rPr>
          <w:rFonts w:ascii="Arial" w:hAnsi="Arial" w:cs="Arial"/>
          <w:sz w:val="22"/>
          <w:szCs w:val="22"/>
        </w:rPr>
        <w:t xml:space="preserve">Ogni più ampia responsabilità in caso di infortuni ricadrà pertanto sull'Appaltatore, restando Brianzacque </w:t>
      </w:r>
      <w:r w:rsidR="00FC2C43" w:rsidRPr="00974FAB">
        <w:rPr>
          <w:rFonts w:ascii="Arial" w:hAnsi="Arial" w:cs="Arial"/>
          <w:sz w:val="22"/>
          <w:szCs w:val="22"/>
        </w:rPr>
        <w:t>S</w:t>
      </w:r>
      <w:r w:rsidRPr="00974FAB">
        <w:rPr>
          <w:rFonts w:ascii="Arial" w:hAnsi="Arial" w:cs="Arial"/>
          <w:sz w:val="22"/>
          <w:szCs w:val="22"/>
        </w:rPr>
        <w:t>.r.l. (nonché i suoi dirigenti, dipendenti, incaricati o persone che la rappresentano) sollevati da qualsiasi responsabilità al riguardo.</w:t>
      </w:r>
    </w:p>
    <w:p w14:paraId="7961802D" w14:textId="77777777" w:rsidR="00485D3B" w:rsidRDefault="00485D3B" w:rsidP="001B7CFC">
      <w:pPr>
        <w:spacing w:line="360" w:lineRule="auto"/>
        <w:ind w:hanging="142"/>
        <w:jc w:val="both"/>
        <w:rPr>
          <w:rFonts w:ascii="Arial" w:hAnsi="Arial" w:cs="Arial"/>
          <w:snapToGrid w:val="0"/>
          <w:sz w:val="22"/>
          <w:szCs w:val="22"/>
        </w:rPr>
      </w:pPr>
    </w:p>
    <w:p w14:paraId="30B7878D" w14:textId="77777777" w:rsidR="001B7CFC" w:rsidRDefault="001B7CFC" w:rsidP="001B7CFC">
      <w:pPr>
        <w:spacing w:line="360" w:lineRule="auto"/>
        <w:ind w:hanging="142"/>
        <w:jc w:val="both"/>
        <w:rPr>
          <w:rFonts w:ascii="Arial" w:hAnsi="Arial" w:cs="Arial"/>
          <w:snapToGrid w:val="0"/>
          <w:sz w:val="22"/>
          <w:szCs w:val="22"/>
        </w:rPr>
      </w:pPr>
    </w:p>
    <w:p w14:paraId="229518C5" w14:textId="3F1AF15D" w:rsidR="00C41986" w:rsidRPr="00E555C2" w:rsidRDefault="00413715" w:rsidP="001B7CFC">
      <w:pPr>
        <w:pStyle w:val="Titolo1"/>
        <w:numPr>
          <w:ilvl w:val="0"/>
          <w:numId w:val="2"/>
        </w:numPr>
        <w:tabs>
          <w:tab w:val="left" w:pos="1134"/>
        </w:tabs>
        <w:spacing w:before="0" w:after="0" w:line="360" w:lineRule="auto"/>
        <w:ind w:left="0" w:firstLine="0"/>
        <w:rPr>
          <w:rFonts w:ascii="Arial" w:hAnsi="Arial" w:cs="Arial"/>
          <w:sz w:val="22"/>
          <w:szCs w:val="22"/>
        </w:rPr>
      </w:pPr>
      <w:bookmarkStart w:id="38" w:name="_Toc165904614"/>
      <w:bookmarkStart w:id="39" w:name="_Toc203569895"/>
      <w:r w:rsidRPr="00E555C2">
        <w:rPr>
          <w:rFonts w:ascii="Arial" w:hAnsi="Arial" w:cs="Arial"/>
          <w:sz w:val="22"/>
          <w:szCs w:val="22"/>
        </w:rPr>
        <w:t xml:space="preserve">ATTUAZIONE NORME DI </w:t>
      </w:r>
      <w:r w:rsidR="002B4116" w:rsidRPr="00E555C2">
        <w:rPr>
          <w:rFonts w:ascii="Arial" w:hAnsi="Arial" w:cs="Arial"/>
          <w:sz w:val="22"/>
          <w:szCs w:val="22"/>
        </w:rPr>
        <w:t xml:space="preserve">SICUREZZA </w:t>
      </w:r>
      <w:r w:rsidR="008D540D" w:rsidRPr="00E555C2">
        <w:rPr>
          <w:rFonts w:ascii="Arial" w:hAnsi="Arial" w:cs="Arial"/>
          <w:sz w:val="22"/>
          <w:szCs w:val="22"/>
        </w:rPr>
        <w:t xml:space="preserve">- </w:t>
      </w:r>
      <w:r w:rsidRPr="00E555C2">
        <w:rPr>
          <w:rFonts w:ascii="Arial" w:hAnsi="Arial" w:cs="Arial"/>
          <w:sz w:val="22"/>
          <w:szCs w:val="22"/>
        </w:rPr>
        <w:t>INFORMAZIONE SUI RISCHI SPECIFICI E MISURE DI PREVENZIONE</w:t>
      </w:r>
      <w:bookmarkEnd w:id="38"/>
      <w:bookmarkEnd w:id="39"/>
    </w:p>
    <w:p w14:paraId="4CE40E90" w14:textId="77777777" w:rsidR="002F73FA" w:rsidRPr="00E555C2" w:rsidRDefault="002F73FA" w:rsidP="001B7CFC">
      <w:pPr>
        <w:tabs>
          <w:tab w:val="left" w:pos="720"/>
        </w:tabs>
        <w:spacing w:before="120" w:line="360" w:lineRule="auto"/>
        <w:jc w:val="both"/>
        <w:rPr>
          <w:rFonts w:ascii="Arial" w:hAnsi="Arial" w:cs="Arial"/>
          <w:sz w:val="22"/>
          <w:szCs w:val="22"/>
        </w:rPr>
      </w:pPr>
      <w:r w:rsidRPr="00E555C2">
        <w:rPr>
          <w:rFonts w:ascii="Arial" w:hAnsi="Arial" w:cs="Arial"/>
          <w:sz w:val="22"/>
          <w:szCs w:val="22"/>
        </w:rPr>
        <w:t>L’Appalto dovrà essere svolto nel pieno rispetto di tutte le norme vigenti in materia di prevenzione degli infortuni e igiene del lavoro e, in ogni caso, in condizione di permanente sicurezza ed igiene.</w:t>
      </w:r>
    </w:p>
    <w:p w14:paraId="2E75F8B5" w14:textId="74AB48FF" w:rsidR="002F73FA" w:rsidRPr="00E555C2" w:rsidRDefault="002F73FA" w:rsidP="00373691">
      <w:pPr>
        <w:tabs>
          <w:tab w:val="left" w:pos="720"/>
        </w:tabs>
        <w:spacing w:line="360" w:lineRule="auto"/>
        <w:jc w:val="both"/>
        <w:rPr>
          <w:rFonts w:ascii="Arial" w:hAnsi="Arial" w:cs="Arial"/>
          <w:sz w:val="22"/>
          <w:szCs w:val="22"/>
        </w:rPr>
      </w:pPr>
      <w:r w:rsidRPr="00E555C2">
        <w:rPr>
          <w:rFonts w:ascii="Arial" w:hAnsi="Arial" w:cs="Arial"/>
          <w:sz w:val="22"/>
          <w:szCs w:val="22"/>
        </w:rPr>
        <w:t>Antecedentemente l’inizio delle forniture, in conformità a quanto previsto dall’art. 26 D.</w:t>
      </w:r>
      <w:r w:rsidR="006D392F" w:rsidRPr="00E555C2">
        <w:rPr>
          <w:rFonts w:ascii="Arial" w:hAnsi="Arial" w:cs="Arial"/>
          <w:sz w:val="22"/>
          <w:szCs w:val="22"/>
        </w:rPr>
        <w:t>l</w:t>
      </w:r>
      <w:r w:rsidRPr="00E555C2">
        <w:rPr>
          <w:rFonts w:ascii="Arial" w:hAnsi="Arial" w:cs="Arial"/>
          <w:sz w:val="22"/>
          <w:szCs w:val="22"/>
        </w:rPr>
        <w:t xml:space="preserve">gs. 81/08 e s.m.i., Brianzacque </w:t>
      </w:r>
      <w:r w:rsidR="00485D3B">
        <w:rPr>
          <w:rFonts w:ascii="Arial" w:hAnsi="Arial" w:cs="Arial"/>
          <w:sz w:val="22"/>
          <w:szCs w:val="22"/>
        </w:rPr>
        <w:t xml:space="preserve">esporrà all’Appaltatore: </w:t>
      </w:r>
    </w:p>
    <w:p w14:paraId="7ED2FD0F" w14:textId="673FEB0F" w:rsidR="002F73FA" w:rsidRPr="00E555C2" w:rsidRDefault="002F73FA" w:rsidP="00A42F1D">
      <w:pPr>
        <w:numPr>
          <w:ilvl w:val="0"/>
          <w:numId w:val="6"/>
        </w:numPr>
        <w:tabs>
          <w:tab w:val="left" w:pos="284"/>
        </w:tabs>
        <w:spacing w:before="120" w:line="360" w:lineRule="auto"/>
        <w:ind w:left="568" w:hanging="284"/>
        <w:jc w:val="both"/>
        <w:rPr>
          <w:rFonts w:ascii="Arial" w:hAnsi="Arial" w:cs="Arial"/>
          <w:sz w:val="22"/>
          <w:szCs w:val="22"/>
        </w:rPr>
      </w:pPr>
      <w:bookmarkStart w:id="40" w:name="_Hlk535589792"/>
      <w:r w:rsidRPr="00E555C2">
        <w:rPr>
          <w:rFonts w:ascii="Arial" w:hAnsi="Arial" w:cs="Arial"/>
          <w:sz w:val="22"/>
          <w:szCs w:val="22"/>
        </w:rPr>
        <w:t>le norme di prevenzione in atto, le procedure del Piano di Emergenza, nonché le norme comportamentali da adottare per l’accesso a</w:t>
      </w:r>
      <w:r w:rsidR="00485D3B">
        <w:rPr>
          <w:rFonts w:ascii="Arial" w:hAnsi="Arial" w:cs="Arial"/>
          <w:sz w:val="22"/>
          <w:szCs w:val="22"/>
        </w:rPr>
        <w:t>gli impianti di depurazione di Monza e Vimercate in caso di sopralluoghi tecnici propedeutici per l’emissione dell’offerta tecnica</w:t>
      </w:r>
    </w:p>
    <w:p w14:paraId="47D6F5F2" w14:textId="0CD828E9" w:rsidR="002E0006" w:rsidRPr="00E20723" w:rsidRDefault="002F73FA" w:rsidP="00E20723">
      <w:pPr>
        <w:numPr>
          <w:ilvl w:val="0"/>
          <w:numId w:val="6"/>
        </w:numPr>
        <w:tabs>
          <w:tab w:val="left" w:pos="0"/>
        </w:tabs>
        <w:spacing w:line="360" w:lineRule="auto"/>
        <w:ind w:left="567" w:hanging="283"/>
        <w:jc w:val="both"/>
        <w:rPr>
          <w:rFonts w:ascii="Arial" w:hAnsi="Arial" w:cs="Arial"/>
          <w:sz w:val="22"/>
          <w:szCs w:val="22"/>
        </w:rPr>
      </w:pPr>
      <w:r w:rsidRPr="00E555C2">
        <w:rPr>
          <w:rFonts w:ascii="Arial" w:hAnsi="Arial" w:cs="Arial"/>
          <w:sz w:val="22"/>
          <w:szCs w:val="22"/>
        </w:rPr>
        <w:t>le dotazioni previste per l’accesso in sicurezza ai luoghi di lavoro</w:t>
      </w:r>
      <w:r w:rsidR="00485D3B">
        <w:rPr>
          <w:rFonts w:ascii="Arial" w:hAnsi="Arial" w:cs="Arial"/>
          <w:sz w:val="22"/>
          <w:szCs w:val="22"/>
        </w:rPr>
        <w:t>: scarpe antinfortunistiche, giubbotto alta visibilità e caschetto protettivo</w:t>
      </w:r>
      <w:r w:rsidR="00E20723">
        <w:rPr>
          <w:rFonts w:ascii="Arial" w:hAnsi="Arial" w:cs="Arial"/>
          <w:sz w:val="22"/>
          <w:szCs w:val="22"/>
        </w:rPr>
        <w:t>, considerando che per la tipologia dell’appalto in questione non sono presenti nel presente capitolato i costi della sicurezza.</w:t>
      </w:r>
    </w:p>
    <w:p w14:paraId="18696A37" w14:textId="77777777" w:rsidR="00957842" w:rsidRDefault="00957842" w:rsidP="00373691">
      <w:pPr>
        <w:pStyle w:val="Default"/>
        <w:spacing w:line="360" w:lineRule="auto"/>
        <w:jc w:val="both"/>
        <w:rPr>
          <w:color w:val="auto"/>
          <w:sz w:val="22"/>
          <w:szCs w:val="22"/>
        </w:rPr>
      </w:pPr>
    </w:p>
    <w:p w14:paraId="3A449AD3" w14:textId="77777777" w:rsidR="00321B53" w:rsidRPr="00E555C2" w:rsidRDefault="00321B53" w:rsidP="00373691">
      <w:pPr>
        <w:pStyle w:val="Default"/>
        <w:spacing w:line="360" w:lineRule="auto"/>
        <w:jc w:val="both"/>
        <w:rPr>
          <w:color w:val="auto"/>
          <w:sz w:val="22"/>
          <w:szCs w:val="22"/>
        </w:rPr>
      </w:pPr>
    </w:p>
    <w:p w14:paraId="5630EC74" w14:textId="06BBBACD" w:rsidR="00413715" w:rsidRPr="00E555C2" w:rsidRDefault="00413715" w:rsidP="009F1DE6">
      <w:pPr>
        <w:pStyle w:val="Titolo1"/>
        <w:numPr>
          <w:ilvl w:val="0"/>
          <w:numId w:val="2"/>
        </w:numPr>
        <w:tabs>
          <w:tab w:val="left" w:pos="1134"/>
        </w:tabs>
        <w:spacing w:before="0" w:after="0" w:line="276" w:lineRule="auto"/>
        <w:ind w:left="0" w:firstLine="0"/>
        <w:rPr>
          <w:rFonts w:ascii="Arial" w:hAnsi="Arial" w:cs="Arial"/>
          <w:sz w:val="22"/>
          <w:szCs w:val="22"/>
        </w:rPr>
      </w:pPr>
      <w:bookmarkStart w:id="41" w:name="_Toc165904615"/>
      <w:bookmarkStart w:id="42" w:name="_Toc203569896"/>
      <w:bookmarkEnd w:id="40"/>
      <w:r w:rsidRPr="00E555C2">
        <w:rPr>
          <w:rFonts w:ascii="Arial" w:hAnsi="Arial" w:cs="Arial"/>
          <w:sz w:val="22"/>
          <w:szCs w:val="22"/>
        </w:rPr>
        <w:t xml:space="preserve">SICUREZZA DEL LAVORO </w:t>
      </w:r>
      <w:r w:rsidR="00A42F1D">
        <w:rPr>
          <w:rFonts w:ascii="Arial" w:hAnsi="Arial" w:cs="Arial"/>
          <w:sz w:val="22"/>
          <w:szCs w:val="22"/>
        </w:rPr>
        <w:t>-</w:t>
      </w:r>
      <w:r w:rsidRPr="00E555C2">
        <w:rPr>
          <w:rFonts w:ascii="Arial" w:hAnsi="Arial" w:cs="Arial"/>
          <w:sz w:val="22"/>
          <w:szCs w:val="22"/>
        </w:rPr>
        <w:t xml:space="preserve"> </w:t>
      </w:r>
      <w:r w:rsidR="00686FF5" w:rsidRPr="00E555C2">
        <w:rPr>
          <w:rFonts w:ascii="Arial" w:hAnsi="Arial" w:cs="Arial"/>
          <w:sz w:val="22"/>
          <w:szCs w:val="22"/>
        </w:rPr>
        <w:t>ONERI A CARICO DELL’APPALTATORE</w:t>
      </w:r>
      <w:bookmarkEnd w:id="41"/>
      <w:bookmarkEnd w:id="42"/>
    </w:p>
    <w:p w14:paraId="7A68033B" w14:textId="7714A3AC" w:rsidR="00321B53" w:rsidRPr="0031192F" w:rsidRDefault="00321B53" w:rsidP="00321B53">
      <w:pPr>
        <w:tabs>
          <w:tab w:val="left" w:pos="720"/>
        </w:tabs>
        <w:spacing w:before="120" w:line="360" w:lineRule="auto"/>
        <w:jc w:val="both"/>
        <w:rPr>
          <w:rFonts w:ascii="Arial" w:hAnsi="Arial" w:cs="Arial"/>
          <w:sz w:val="22"/>
          <w:szCs w:val="22"/>
        </w:rPr>
      </w:pPr>
      <w:bookmarkStart w:id="43" w:name="_Hlk535589866"/>
      <w:r w:rsidRPr="0031192F">
        <w:rPr>
          <w:rFonts w:ascii="Arial" w:hAnsi="Arial" w:cs="Arial"/>
          <w:sz w:val="22"/>
          <w:szCs w:val="22"/>
        </w:rPr>
        <w:t>Gli oneri della sicurezza generali e specifici del fornitore (obbligatori per legge), indipendenti dal contratto stipulato con Brianzacque S.r.l. sono compresi nei prezzi contrattuali delle forniture</w:t>
      </w:r>
      <w:r w:rsidR="001B7CFC" w:rsidRPr="0031192F">
        <w:rPr>
          <w:rFonts w:ascii="Arial" w:hAnsi="Arial" w:cs="Arial"/>
          <w:sz w:val="22"/>
          <w:szCs w:val="22"/>
        </w:rPr>
        <w:t>.</w:t>
      </w:r>
      <w:r w:rsidR="00F451EA" w:rsidRPr="0031192F">
        <w:rPr>
          <w:rFonts w:ascii="Arial" w:hAnsi="Arial" w:cs="Arial"/>
          <w:sz w:val="22"/>
          <w:szCs w:val="22"/>
        </w:rPr>
        <w:br/>
      </w:r>
      <w:r w:rsidRPr="0031192F">
        <w:rPr>
          <w:rFonts w:ascii="Arial" w:hAnsi="Arial" w:cs="Arial"/>
          <w:sz w:val="22"/>
          <w:szCs w:val="22"/>
        </w:rPr>
        <w:t>Affinché la Stazione Appaltante abbia evidenza di quanto sopra, all’atto dell’affidamento dell’incarico l’Appaltatore dovrà fornire</w:t>
      </w:r>
      <w:r w:rsidR="00F451EA" w:rsidRPr="0031192F">
        <w:rPr>
          <w:rFonts w:ascii="Arial" w:hAnsi="Arial" w:cs="Arial"/>
          <w:sz w:val="22"/>
          <w:szCs w:val="22"/>
        </w:rPr>
        <w:t xml:space="preserve">, anche per conto dell’eventuale subappaltatore, tutta </w:t>
      </w:r>
      <w:r w:rsidRPr="0031192F">
        <w:rPr>
          <w:rFonts w:ascii="Arial" w:hAnsi="Arial" w:cs="Arial"/>
          <w:sz w:val="22"/>
          <w:szCs w:val="22"/>
        </w:rPr>
        <w:t xml:space="preserve">la seguente documentazione inerente </w:t>
      </w:r>
      <w:r w:rsidR="00F451EA" w:rsidRPr="0031192F">
        <w:rPr>
          <w:rFonts w:ascii="Arial" w:hAnsi="Arial" w:cs="Arial"/>
          <w:sz w:val="22"/>
          <w:szCs w:val="22"/>
        </w:rPr>
        <w:t>al</w:t>
      </w:r>
      <w:r w:rsidRPr="0031192F">
        <w:rPr>
          <w:rFonts w:ascii="Arial" w:hAnsi="Arial" w:cs="Arial"/>
          <w:sz w:val="22"/>
          <w:szCs w:val="22"/>
        </w:rPr>
        <w:t>la sicurezza sul lavoro:</w:t>
      </w:r>
    </w:p>
    <w:p w14:paraId="0350DE28" w14:textId="77777777" w:rsidR="00321B53" w:rsidRPr="0031192F" w:rsidRDefault="00321B53" w:rsidP="00321B53">
      <w:pPr>
        <w:numPr>
          <w:ilvl w:val="0"/>
          <w:numId w:val="26"/>
        </w:numPr>
        <w:spacing w:line="360" w:lineRule="auto"/>
        <w:jc w:val="both"/>
        <w:rPr>
          <w:rFonts w:ascii="Arial" w:hAnsi="Arial" w:cs="Arial"/>
          <w:sz w:val="22"/>
          <w:szCs w:val="22"/>
        </w:rPr>
      </w:pPr>
      <w:r w:rsidRPr="0031192F">
        <w:rPr>
          <w:rFonts w:ascii="Arial" w:hAnsi="Arial" w:cs="Arial"/>
          <w:sz w:val="22"/>
          <w:szCs w:val="22"/>
        </w:rPr>
        <w:t xml:space="preserve">Copia del proprio Documento di Valutazione dei Rischi; </w:t>
      </w:r>
    </w:p>
    <w:p w14:paraId="27D06A18" w14:textId="77777777" w:rsidR="00321B53" w:rsidRPr="0031192F" w:rsidRDefault="00321B53" w:rsidP="00321B53">
      <w:pPr>
        <w:pStyle w:val="Rientrocorpodeltesto2"/>
        <w:numPr>
          <w:ilvl w:val="0"/>
          <w:numId w:val="26"/>
        </w:numPr>
        <w:autoSpaceDE w:val="0"/>
        <w:autoSpaceDN w:val="0"/>
        <w:adjustRightInd w:val="0"/>
        <w:spacing w:after="0" w:line="360" w:lineRule="auto"/>
        <w:jc w:val="both"/>
        <w:rPr>
          <w:rFonts w:ascii="Arial" w:hAnsi="Arial" w:cs="Arial"/>
          <w:sz w:val="22"/>
          <w:szCs w:val="22"/>
        </w:rPr>
      </w:pPr>
      <w:r w:rsidRPr="0031192F">
        <w:rPr>
          <w:rFonts w:ascii="Arial" w:hAnsi="Arial" w:cs="Arial"/>
          <w:sz w:val="22"/>
          <w:szCs w:val="22"/>
        </w:rPr>
        <w:t>Copia della lettera di nomina addetti primo soccorso e antincendio con relativi attestati di formazione;</w:t>
      </w:r>
    </w:p>
    <w:p w14:paraId="0182EA4C" w14:textId="77777777" w:rsidR="00321B53" w:rsidRPr="0031192F" w:rsidRDefault="00321B53" w:rsidP="00321B53">
      <w:pPr>
        <w:pStyle w:val="Rientrocorpodeltesto2"/>
        <w:numPr>
          <w:ilvl w:val="0"/>
          <w:numId w:val="26"/>
        </w:numPr>
        <w:autoSpaceDE w:val="0"/>
        <w:autoSpaceDN w:val="0"/>
        <w:adjustRightInd w:val="0"/>
        <w:spacing w:after="0" w:line="360" w:lineRule="auto"/>
        <w:jc w:val="both"/>
        <w:rPr>
          <w:rFonts w:ascii="Arial" w:hAnsi="Arial" w:cs="Arial"/>
          <w:strike/>
          <w:sz w:val="22"/>
          <w:szCs w:val="22"/>
        </w:rPr>
      </w:pPr>
      <w:r w:rsidRPr="0031192F">
        <w:rPr>
          <w:rFonts w:ascii="Arial" w:hAnsi="Arial" w:cs="Arial"/>
          <w:sz w:val="22"/>
          <w:szCs w:val="22"/>
        </w:rPr>
        <w:t>Elenco del Personale che sarà messo a disposizione per l’appalto in oggetto indicando per ogni persona la qualifica, l’idoneità sanitaria, la formazione effettuata ed in particolare, per il trasporto di merci pericolose, il certificato ADR di formazione dei conducenti (patente ADR);</w:t>
      </w:r>
    </w:p>
    <w:p w14:paraId="2ED1DA1E" w14:textId="77777777" w:rsidR="00321B53" w:rsidRPr="0031192F" w:rsidRDefault="00321B53" w:rsidP="00321B53">
      <w:pPr>
        <w:pStyle w:val="Rientrocorpodeltesto2"/>
        <w:autoSpaceDE w:val="0"/>
        <w:autoSpaceDN w:val="0"/>
        <w:adjustRightInd w:val="0"/>
        <w:spacing w:before="120" w:after="0" w:line="360" w:lineRule="auto"/>
        <w:ind w:left="0"/>
        <w:jc w:val="both"/>
        <w:rPr>
          <w:rFonts w:ascii="Arial" w:hAnsi="Arial" w:cs="Arial"/>
          <w:sz w:val="22"/>
          <w:szCs w:val="22"/>
        </w:rPr>
      </w:pPr>
      <w:r w:rsidRPr="0031192F">
        <w:rPr>
          <w:rFonts w:ascii="Arial" w:hAnsi="Arial" w:cs="Arial"/>
          <w:sz w:val="22"/>
          <w:szCs w:val="22"/>
        </w:rPr>
        <w:t>L’Appaltatore si impegna inoltre:</w:t>
      </w:r>
    </w:p>
    <w:p w14:paraId="43A97B27" w14:textId="77777777" w:rsidR="00321B53" w:rsidRPr="0031192F" w:rsidRDefault="00321B53" w:rsidP="00321B53">
      <w:pPr>
        <w:pStyle w:val="Rientrocorpodeltesto2"/>
        <w:numPr>
          <w:ilvl w:val="0"/>
          <w:numId w:val="27"/>
        </w:numPr>
        <w:autoSpaceDE w:val="0"/>
        <w:autoSpaceDN w:val="0"/>
        <w:adjustRightInd w:val="0"/>
        <w:spacing w:after="0" w:line="360" w:lineRule="auto"/>
        <w:jc w:val="both"/>
        <w:rPr>
          <w:rFonts w:ascii="Arial" w:hAnsi="Arial" w:cs="Arial"/>
          <w:sz w:val="22"/>
          <w:szCs w:val="22"/>
        </w:rPr>
      </w:pPr>
      <w:r w:rsidRPr="0031192F">
        <w:rPr>
          <w:rFonts w:ascii="Arial" w:hAnsi="Arial" w:cs="Arial"/>
          <w:sz w:val="22"/>
          <w:szCs w:val="22"/>
        </w:rPr>
        <w:t>a partecipare agli incontri congiunti concordati, finalizzati all’elaborazione dei verbali di sopralluogo o coordinamento ai fini di valutare i rischi interferenti (DUVRI ed eventuali permessi di lavoro);</w:t>
      </w:r>
    </w:p>
    <w:p w14:paraId="57E6613B" w14:textId="77777777" w:rsidR="00321B53" w:rsidRPr="0031192F" w:rsidRDefault="00321B53" w:rsidP="00321B53">
      <w:pPr>
        <w:pStyle w:val="Rientrocorpodeltesto2"/>
        <w:numPr>
          <w:ilvl w:val="0"/>
          <w:numId w:val="27"/>
        </w:numPr>
        <w:autoSpaceDE w:val="0"/>
        <w:autoSpaceDN w:val="0"/>
        <w:adjustRightInd w:val="0"/>
        <w:spacing w:after="0" w:line="360" w:lineRule="auto"/>
        <w:jc w:val="both"/>
        <w:rPr>
          <w:rFonts w:ascii="Arial" w:hAnsi="Arial" w:cs="Arial"/>
          <w:sz w:val="22"/>
          <w:szCs w:val="22"/>
        </w:rPr>
      </w:pPr>
      <w:r w:rsidRPr="0031192F">
        <w:rPr>
          <w:rFonts w:ascii="Arial" w:hAnsi="Arial" w:cs="Arial"/>
          <w:sz w:val="22"/>
          <w:szCs w:val="22"/>
        </w:rPr>
        <w:t>al rispetto scrupoloso da parte del proprio personale relativamente alle norme antinfortunistiche e di dotarlo di tutto quanto necessario per la prevenzione degli infortuni (D.P.I. e D.P.C.);</w:t>
      </w:r>
    </w:p>
    <w:p w14:paraId="3C2CFB03" w14:textId="77777777" w:rsidR="00321B53" w:rsidRPr="0031192F" w:rsidRDefault="00321B53" w:rsidP="00321B53">
      <w:pPr>
        <w:pStyle w:val="Rientrocorpodeltesto2"/>
        <w:numPr>
          <w:ilvl w:val="0"/>
          <w:numId w:val="27"/>
        </w:numPr>
        <w:autoSpaceDE w:val="0"/>
        <w:autoSpaceDN w:val="0"/>
        <w:adjustRightInd w:val="0"/>
        <w:spacing w:after="0" w:line="360" w:lineRule="auto"/>
        <w:jc w:val="both"/>
        <w:rPr>
          <w:rFonts w:ascii="Arial" w:hAnsi="Arial" w:cs="Arial"/>
          <w:sz w:val="22"/>
          <w:szCs w:val="22"/>
        </w:rPr>
      </w:pPr>
      <w:r w:rsidRPr="0031192F">
        <w:rPr>
          <w:rFonts w:ascii="Arial" w:hAnsi="Arial" w:cs="Arial"/>
          <w:sz w:val="22"/>
          <w:szCs w:val="22"/>
        </w:rPr>
        <w:t>all’addestramento e la preparazione specifica del proprio personale ai rischi esistenti nell’ambiente di lavoro del Committente;</w:t>
      </w:r>
    </w:p>
    <w:p w14:paraId="24A66F1E" w14:textId="77777777" w:rsidR="00321B53" w:rsidRPr="0031192F" w:rsidRDefault="00321B53" w:rsidP="00321B53">
      <w:pPr>
        <w:pStyle w:val="Rientrocorpodeltesto2"/>
        <w:numPr>
          <w:ilvl w:val="0"/>
          <w:numId w:val="27"/>
        </w:numPr>
        <w:autoSpaceDE w:val="0"/>
        <w:autoSpaceDN w:val="0"/>
        <w:adjustRightInd w:val="0"/>
        <w:spacing w:after="0" w:line="360" w:lineRule="auto"/>
        <w:jc w:val="both"/>
        <w:rPr>
          <w:rFonts w:ascii="Arial" w:hAnsi="Arial" w:cs="Arial"/>
          <w:sz w:val="22"/>
          <w:szCs w:val="22"/>
        </w:rPr>
      </w:pPr>
      <w:r w:rsidRPr="0031192F">
        <w:rPr>
          <w:rFonts w:ascii="Arial" w:hAnsi="Arial" w:cs="Arial"/>
          <w:sz w:val="22"/>
          <w:szCs w:val="22"/>
        </w:rPr>
        <w:t>alla diffusione, fra i lavoratori impiegati nell’appalto, delle informazioni e degli aggiornamenti ricevuti dal Committente sui rischi e sulle misure di sicurezza adottate;</w:t>
      </w:r>
    </w:p>
    <w:p w14:paraId="2001A140" w14:textId="77777777" w:rsidR="00321B53" w:rsidRPr="0031192F" w:rsidRDefault="00321B53" w:rsidP="00321B53">
      <w:pPr>
        <w:pStyle w:val="Rientrocorpodeltesto2"/>
        <w:numPr>
          <w:ilvl w:val="0"/>
          <w:numId w:val="27"/>
        </w:numPr>
        <w:autoSpaceDE w:val="0"/>
        <w:autoSpaceDN w:val="0"/>
        <w:adjustRightInd w:val="0"/>
        <w:spacing w:after="0" w:line="360" w:lineRule="auto"/>
        <w:jc w:val="both"/>
        <w:rPr>
          <w:rFonts w:ascii="Arial" w:hAnsi="Arial" w:cs="Arial"/>
          <w:sz w:val="22"/>
          <w:szCs w:val="22"/>
        </w:rPr>
      </w:pPr>
      <w:r w:rsidRPr="0031192F">
        <w:rPr>
          <w:rFonts w:ascii="Arial" w:hAnsi="Arial" w:cs="Arial"/>
          <w:sz w:val="22"/>
          <w:szCs w:val="22"/>
        </w:rPr>
        <w:t>alla partecipazione del proprio referente a corsi/incontri organizzati dal Committente per la gestione della sicurezza sul luogo di lavoro, per una successiva divulgazione delle procedure a tutto il proprio personale operante nella struttura;</w:t>
      </w:r>
    </w:p>
    <w:p w14:paraId="7993D56F" w14:textId="77777777" w:rsidR="00321B53" w:rsidRPr="0031192F" w:rsidRDefault="00321B53" w:rsidP="00321B53">
      <w:pPr>
        <w:pStyle w:val="Rientrocorpodeltesto2"/>
        <w:numPr>
          <w:ilvl w:val="0"/>
          <w:numId w:val="27"/>
        </w:numPr>
        <w:autoSpaceDE w:val="0"/>
        <w:autoSpaceDN w:val="0"/>
        <w:adjustRightInd w:val="0"/>
        <w:spacing w:after="0" w:line="360" w:lineRule="auto"/>
        <w:jc w:val="both"/>
        <w:rPr>
          <w:rFonts w:ascii="Arial" w:hAnsi="Arial" w:cs="Arial"/>
          <w:sz w:val="22"/>
          <w:szCs w:val="22"/>
        </w:rPr>
      </w:pPr>
      <w:r w:rsidRPr="0031192F">
        <w:rPr>
          <w:rFonts w:ascii="Arial" w:hAnsi="Arial" w:cs="Arial"/>
          <w:sz w:val="22"/>
          <w:szCs w:val="22"/>
        </w:rPr>
        <w:t>alla tempestiva segnalazione di situazioni di rischio impreviste o di altri elementi utili alla valutazione dei rischi interferenti emersi durante l’esecuzione dei lavori appaltati. Qualora dovessero insorgere “rischi interferenti” ai sensi della Legge 81/08, non rilevati durante il sopralluogo, come da verbali, si dovrà procedere alla comunicazione di quanto emerso immediatamente. Le segnalazioni verranno valutate in contraddittorio con il RSPP di Brianzacque s.r.l. e all’ insorgere di nuovi potenziali rischi interferenti durante la prestazione d’opera;</w:t>
      </w:r>
    </w:p>
    <w:p w14:paraId="37700494" w14:textId="77777777" w:rsidR="00321B53" w:rsidRPr="0031192F" w:rsidRDefault="00321B53" w:rsidP="00321B53">
      <w:pPr>
        <w:pStyle w:val="Rientrocorpodeltesto2"/>
        <w:numPr>
          <w:ilvl w:val="0"/>
          <w:numId w:val="28"/>
        </w:numPr>
        <w:autoSpaceDE w:val="0"/>
        <w:autoSpaceDN w:val="0"/>
        <w:adjustRightInd w:val="0"/>
        <w:spacing w:after="0" w:line="360" w:lineRule="auto"/>
        <w:jc w:val="both"/>
        <w:rPr>
          <w:rFonts w:ascii="Arial" w:hAnsi="Arial" w:cs="Arial"/>
          <w:sz w:val="22"/>
          <w:szCs w:val="22"/>
        </w:rPr>
      </w:pPr>
      <w:r w:rsidRPr="0031192F">
        <w:rPr>
          <w:rFonts w:ascii="Arial" w:hAnsi="Arial" w:cs="Arial"/>
          <w:sz w:val="22"/>
          <w:szCs w:val="22"/>
        </w:rPr>
        <w:t>a dotare il personale di idoneo cartellino identificativo con fotografia ai sensi della legge vigente, sempre visibile durante l’attività.</w:t>
      </w:r>
    </w:p>
    <w:p w14:paraId="5F6C61FA" w14:textId="77777777" w:rsidR="00321B53" w:rsidRPr="00E555C2" w:rsidRDefault="00321B53" w:rsidP="00321B53">
      <w:pPr>
        <w:pStyle w:val="Rientrocorpodeltesto2"/>
        <w:autoSpaceDE w:val="0"/>
        <w:autoSpaceDN w:val="0"/>
        <w:adjustRightInd w:val="0"/>
        <w:spacing w:before="120" w:after="0" w:line="360" w:lineRule="auto"/>
        <w:ind w:left="0"/>
        <w:jc w:val="both"/>
        <w:rPr>
          <w:rFonts w:ascii="Arial" w:hAnsi="Arial" w:cs="Arial"/>
          <w:sz w:val="22"/>
          <w:szCs w:val="22"/>
        </w:rPr>
      </w:pPr>
      <w:r w:rsidRPr="0031192F">
        <w:rPr>
          <w:rFonts w:ascii="Arial" w:hAnsi="Arial" w:cs="Arial"/>
          <w:sz w:val="22"/>
          <w:szCs w:val="22"/>
        </w:rPr>
        <w:t>L’Appaltatore garantisce l’idoneità lavorativa del proprio personale con riferimento all’attività oggetto dell’appalto in relazione alle modalità di svolgimento della stessa e dei rischi specifici connessi; si impegna all’effettuazione della sorveglianza sanitaria correlata.</w:t>
      </w:r>
    </w:p>
    <w:p w14:paraId="2DBF0EF2" w14:textId="2E14A0D5" w:rsidR="00297DBB" w:rsidRPr="00E555C2" w:rsidRDefault="00297DBB" w:rsidP="00D60720">
      <w:pPr>
        <w:pStyle w:val="Titolo1"/>
        <w:numPr>
          <w:ilvl w:val="0"/>
          <w:numId w:val="2"/>
        </w:numPr>
        <w:tabs>
          <w:tab w:val="left" w:pos="1134"/>
        </w:tabs>
        <w:spacing w:before="0" w:after="0" w:line="276" w:lineRule="auto"/>
        <w:ind w:left="0" w:firstLine="0"/>
        <w:rPr>
          <w:rFonts w:ascii="Arial" w:hAnsi="Arial" w:cs="Arial"/>
          <w:sz w:val="22"/>
          <w:szCs w:val="22"/>
        </w:rPr>
      </w:pPr>
      <w:bookmarkStart w:id="44" w:name="_Toc428369820"/>
      <w:bookmarkStart w:id="45" w:name="_Toc165904616"/>
      <w:bookmarkStart w:id="46" w:name="_Toc203569897"/>
      <w:bookmarkEnd w:id="43"/>
      <w:r w:rsidRPr="00E555C2">
        <w:rPr>
          <w:rFonts w:ascii="Arial" w:hAnsi="Arial" w:cs="Arial"/>
          <w:sz w:val="22"/>
          <w:szCs w:val="22"/>
        </w:rPr>
        <w:t>LAVORI IN AMBIENTI CONFINATI</w:t>
      </w:r>
      <w:bookmarkEnd w:id="44"/>
      <w:bookmarkEnd w:id="45"/>
      <w:bookmarkEnd w:id="46"/>
    </w:p>
    <w:p w14:paraId="05A84B43" w14:textId="0BF56744" w:rsidR="00F04D5A" w:rsidRDefault="00E04B06" w:rsidP="00431EBE">
      <w:pPr>
        <w:spacing w:before="120" w:line="360" w:lineRule="auto"/>
        <w:jc w:val="both"/>
        <w:rPr>
          <w:rFonts w:ascii="Arial" w:hAnsi="Arial" w:cs="Arial"/>
          <w:sz w:val="22"/>
          <w:szCs w:val="22"/>
        </w:rPr>
      </w:pPr>
      <w:r w:rsidRPr="00E555C2">
        <w:rPr>
          <w:rFonts w:ascii="Arial" w:hAnsi="Arial" w:cs="Arial"/>
          <w:sz w:val="22"/>
          <w:szCs w:val="22"/>
        </w:rPr>
        <w:t>Articolo non applicabile al presente appalto.</w:t>
      </w:r>
    </w:p>
    <w:p w14:paraId="59A3C7DF" w14:textId="77777777" w:rsidR="00F04D5A" w:rsidRDefault="00F04D5A" w:rsidP="00431EBE">
      <w:pPr>
        <w:spacing w:line="360" w:lineRule="auto"/>
        <w:jc w:val="both"/>
        <w:rPr>
          <w:rFonts w:ascii="Arial" w:hAnsi="Arial" w:cs="Arial"/>
          <w:sz w:val="22"/>
          <w:szCs w:val="22"/>
        </w:rPr>
      </w:pPr>
    </w:p>
    <w:p w14:paraId="4EB454A0" w14:textId="77777777" w:rsidR="00431EBE" w:rsidRPr="00E555C2" w:rsidRDefault="00431EBE" w:rsidP="00431EBE">
      <w:pPr>
        <w:spacing w:line="360" w:lineRule="auto"/>
        <w:jc w:val="both"/>
        <w:rPr>
          <w:rFonts w:ascii="Arial" w:hAnsi="Arial" w:cs="Arial"/>
          <w:sz w:val="22"/>
          <w:szCs w:val="22"/>
        </w:rPr>
      </w:pPr>
    </w:p>
    <w:p w14:paraId="064113F6" w14:textId="77777777" w:rsidR="00E5008F" w:rsidRPr="00E555C2" w:rsidRDefault="00E5008F" w:rsidP="00431EBE">
      <w:pPr>
        <w:pStyle w:val="Titolo1"/>
        <w:numPr>
          <w:ilvl w:val="0"/>
          <w:numId w:val="2"/>
        </w:numPr>
        <w:tabs>
          <w:tab w:val="left" w:pos="1134"/>
        </w:tabs>
        <w:spacing w:before="0" w:after="0" w:line="276" w:lineRule="auto"/>
        <w:ind w:left="0" w:firstLine="0"/>
        <w:rPr>
          <w:rFonts w:ascii="Arial" w:hAnsi="Arial" w:cs="Arial"/>
          <w:sz w:val="22"/>
          <w:szCs w:val="22"/>
        </w:rPr>
      </w:pPr>
      <w:bookmarkStart w:id="47" w:name="_Toc428351750"/>
      <w:bookmarkStart w:id="48" w:name="_Toc428864683"/>
      <w:bookmarkStart w:id="49" w:name="_Toc428864779"/>
      <w:bookmarkStart w:id="50" w:name="_Toc428864908"/>
      <w:bookmarkStart w:id="51" w:name="_Toc428865248"/>
      <w:bookmarkStart w:id="52" w:name="_Toc165904617"/>
      <w:bookmarkStart w:id="53" w:name="_Toc203569898"/>
      <w:bookmarkEnd w:id="47"/>
      <w:bookmarkEnd w:id="48"/>
      <w:bookmarkEnd w:id="49"/>
      <w:bookmarkEnd w:id="50"/>
      <w:bookmarkEnd w:id="51"/>
      <w:r w:rsidRPr="00E555C2">
        <w:rPr>
          <w:rFonts w:ascii="Arial" w:hAnsi="Arial" w:cs="Arial"/>
          <w:sz w:val="22"/>
          <w:szCs w:val="22"/>
        </w:rPr>
        <w:t>OBBLIGHI E ONERI DELL’APPALTATORE</w:t>
      </w:r>
      <w:bookmarkEnd w:id="52"/>
      <w:bookmarkEnd w:id="53"/>
    </w:p>
    <w:p w14:paraId="3C3C1E03" w14:textId="0E7FA622" w:rsidR="00EB4AFC" w:rsidRPr="00E555C2" w:rsidRDefault="00EB4AFC" w:rsidP="00EB4AFC">
      <w:pPr>
        <w:pStyle w:val="p4"/>
        <w:spacing w:before="120" w:line="360" w:lineRule="auto"/>
        <w:rPr>
          <w:rFonts w:ascii="Arial" w:hAnsi="Arial" w:cs="Arial"/>
          <w:sz w:val="22"/>
          <w:szCs w:val="22"/>
        </w:rPr>
      </w:pPr>
      <w:bookmarkStart w:id="54" w:name="_Toc495893988"/>
      <w:bookmarkStart w:id="55" w:name="_Toc526582282"/>
      <w:bookmarkStart w:id="56" w:name="_Toc527343982"/>
      <w:bookmarkStart w:id="57" w:name="_Toc528064182"/>
      <w:bookmarkStart w:id="58" w:name="_Toc528470644"/>
      <w:bookmarkStart w:id="59" w:name="_Toc22038725"/>
      <w:bookmarkStart w:id="60" w:name="_Toc51405327"/>
      <w:bookmarkStart w:id="61" w:name="_Toc51406413"/>
      <w:bookmarkStart w:id="62" w:name="_Toc456966540"/>
      <w:bookmarkStart w:id="63" w:name="_Toc456969478"/>
      <w:bookmarkStart w:id="64" w:name="_Toc165904618"/>
      <w:r w:rsidRPr="00E555C2">
        <w:rPr>
          <w:rFonts w:ascii="Arial" w:hAnsi="Arial" w:cs="Arial"/>
          <w:sz w:val="22"/>
          <w:szCs w:val="22"/>
        </w:rPr>
        <w:t xml:space="preserve">Oltre </w:t>
      </w:r>
      <w:bookmarkStart w:id="65" w:name="_Hlk535589916"/>
      <w:r w:rsidRPr="00E555C2">
        <w:rPr>
          <w:rFonts w:ascii="Arial" w:hAnsi="Arial" w:cs="Arial"/>
          <w:sz w:val="22"/>
          <w:szCs w:val="22"/>
        </w:rPr>
        <w:t>agli oneri di cui al presente Capitolato Speciale e</w:t>
      </w:r>
      <w:r w:rsidR="00B35527">
        <w:rPr>
          <w:rFonts w:ascii="Arial" w:hAnsi="Arial" w:cs="Arial"/>
          <w:sz w:val="22"/>
          <w:szCs w:val="22"/>
        </w:rPr>
        <w:t>d</w:t>
      </w:r>
      <w:r w:rsidRPr="00E555C2">
        <w:rPr>
          <w:rFonts w:ascii="Arial" w:hAnsi="Arial" w:cs="Arial"/>
          <w:sz w:val="22"/>
          <w:szCs w:val="22"/>
        </w:rPr>
        <w:t xml:space="preserve"> a quelli contenuti nei sopra citati documenti, anche in deroga ad eventuali compensi nei prezziari di riferimento, sono a carico dell'Appaltatore:</w:t>
      </w:r>
    </w:p>
    <w:p w14:paraId="69582FEE" w14:textId="77777777" w:rsidR="00EB4AFC" w:rsidRPr="00E555C2" w:rsidRDefault="00EB4AFC" w:rsidP="00EB4AFC">
      <w:pPr>
        <w:numPr>
          <w:ilvl w:val="0"/>
          <w:numId w:val="1"/>
        </w:numPr>
        <w:tabs>
          <w:tab w:val="clear" w:pos="357"/>
        </w:tabs>
        <w:spacing w:line="360" w:lineRule="auto"/>
        <w:ind w:left="567" w:hanging="425"/>
        <w:jc w:val="both"/>
        <w:rPr>
          <w:rFonts w:ascii="Arial" w:hAnsi="Arial" w:cs="Arial"/>
          <w:sz w:val="22"/>
          <w:szCs w:val="22"/>
        </w:rPr>
      </w:pPr>
      <w:r w:rsidRPr="00303AB8">
        <w:rPr>
          <w:rFonts w:ascii="Arial" w:hAnsi="Arial" w:cs="Arial"/>
          <w:b/>
          <w:bCs/>
          <w:i/>
          <w:iCs/>
          <w:sz w:val="22"/>
          <w:szCs w:val="22"/>
          <w:u w:val="single"/>
        </w:rPr>
        <w:t>Manodopera</w:t>
      </w:r>
      <w:r w:rsidRPr="00E555C2">
        <w:rPr>
          <w:rFonts w:ascii="Arial" w:hAnsi="Arial" w:cs="Arial"/>
          <w:sz w:val="22"/>
          <w:szCs w:val="22"/>
        </w:rPr>
        <w:t xml:space="preserve"> </w:t>
      </w:r>
      <w:r>
        <w:rPr>
          <w:rFonts w:ascii="Arial" w:hAnsi="Arial" w:cs="Arial"/>
          <w:sz w:val="22"/>
          <w:szCs w:val="22"/>
        </w:rPr>
        <w:t>-</w:t>
      </w:r>
      <w:r w:rsidRPr="00E555C2">
        <w:rPr>
          <w:rFonts w:ascii="Arial" w:hAnsi="Arial" w:cs="Arial"/>
          <w:sz w:val="22"/>
          <w:szCs w:val="22"/>
        </w:rPr>
        <w:t xml:space="preserve"> Nel compenso contrattualmente previsto sono incluse tutte le spese e oneri per assicurazioni e previdenze di legge per quanto concerne la manodopera secondo le vigenti norme, nonché le spese per contributi, indennità e anticipazioni relative al trattamento della manodopera. All’Appaltatore è fatto obbligo di rispettare quanto previsto dalla normativa e fornire l’elenco del personale addetto agli interventi/lavori che potrà accedere alle aree oggetto della lavorazione.</w:t>
      </w:r>
    </w:p>
    <w:p w14:paraId="7733AB4E" w14:textId="56520FFD" w:rsidR="00EB4AFC" w:rsidRPr="00E555C2" w:rsidRDefault="00EB4AFC" w:rsidP="00EB4AFC">
      <w:pPr>
        <w:pStyle w:val="p4"/>
        <w:numPr>
          <w:ilvl w:val="0"/>
          <w:numId w:val="1"/>
        </w:numPr>
        <w:tabs>
          <w:tab w:val="clear" w:pos="357"/>
          <w:tab w:val="clear" w:pos="720"/>
        </w:tabs>
        <w:spacing w:line="360" w:lineRule="auto"/>
        <w:ind w:left="567" w:hanging="425"/>
        <w:rPr>
          <w:rFonts w:ascii="Arial" w:hAnsi="Arial" w:cs="Arial"/>
          <w:sz w:val="22"/>
          <w:szCs w:val="22"/>
        </w:rPr>
      </w:pPr>
      <w:r w:rsidRPr="00303AB8">
        <w:rPr>
          <w:rFonts w:ascii="Arial" w:hAnsi="Arial" w:cs="Arial"/>
          <w:b/>
          <w:bCs/>
          <w:i/>
          <w:iCs/>
          <w:sz w:val="22"/>
          <w:szCs w:val="22"/>
          <w:u w:val="single"/>
        </w:rPr>
        <w:t>Attrezzi e attrezzature</w:t>
      </w:r>
      <w:r w:rsidRPr="00E555C2">
        <w:rPr>
          <w:rFonts w:ascii="Arial" w:hAnsi="Arial" w:cs="Arial"/>
          <w:sz w:val="22"/>
          <w:szCs w:val="22"/>
        </w:rPr>
        <w:t xml:space="preserve"> </w:t>
      </w:r>
      <w:r>
        <w:rPr>
          <w:rFonts w:ascii="Arial" w:hAnsi="Arial" w:cs="Arial"/>
          <w:sz w:val="22"/>
          <w:szCs w:val="22"/>
        </w:rPr>
        <w:t>-</w:t>
      </w:r>
      <w:r w:rsidRPr="00E555C2">
        <w:rPr>
          <w:rFonts w:ascii="Arial" w:hAnsi="Arial" w:cs="Arial"/>
          <w:sz w:val="22"/>
          <w:szCs w:val="22"/>
        </w:rPr>
        <w:t xml:space="preserve"> Tutte le spese per opere provvisionali, per meccanismi, attrezzature e attrezzi necessari all'esecuzione del</w:t>
      </w:r>
      <w:r w:rsidR="0079754E">
        <w:rPr>
          <w:rFonts w:ascii="Arial" w:hAnsi="Arial" w:cs="Arial"/>
          <w:sz w:val="22"/>
          <w:szCs w:val="22"/>
        </w:rPr>
        <w:t xml:space="preserve"> richiesto montaggio, </w:t>
      </w:r>
      <w:r w:rsidRPr="00E555C2">
        <w:rPr>
          <w:rFonts w:ascii="Arial" w:hAnsi="Arial" w:cs="Arial"/>
          <w:sz w:val="22"/>
          <w:szCs w:val="22"/>
        </w:rPr>
        <w:t>secondo le vigenti normative.</w:t>
      </w:r>
    </w:p>
    <w:p w14:paraId="143FB41E" w14:textId="77777777" w:rsidR="00EB4AFC" w:rsidRPr="00E555C2" w:rsidRDefault="00EB4AFC" w:rsidP="00EB4AFC">
      <w:pPr>
        <w:pStyle w:val="p4"/>
        <w:numPr>
          <w:ilvl w:val="0"/>
          <w:numId w:val="1"/>
        </w:numPr>
        <w:tabs>
          <w:tab w:val="clear" w:pos="357"/>
          <w:tab w:val="clear" w:pos="720"/>
        </w:tabs>
        <w:spacing w:line="360" w:lineRule="auto"/>
        <w:ind w:left="567" w:hanging="425"/>
        <w:rPr>
          <w:rFonts w:ascii="Arial" w:hAnsi="Arial" w:cs="Arial"/>
          <w:sz w:val="22"/>
          <w:szCs w:val="22"/>
        </w:rPr>
      </w:pPr>
      <w:r w:rsidRPr="00303AB8">
        <w:rPr>
          <w:rFonts w:ascii="Arial" w:hAnsi="Arial" w:cs="Arial"/>
          <w:b/>
          <w:bCs/>
          <w:i/>
          <w:iCs/>
          <w:sz w:val="22"/>
          <w:szCs w:val="22"/>
          <w:u w:val="single"/>
        </w:rPr>
        <w:t>Automezzi (veicoli e furgoni</w:t>
      </w:r>
      <w:r w:rsidRPr="00303AB8">
        <w:rPr>
          <w:rFonts w:ascii="Arial" w:hAnsi="Arial" w:cs="Arial"/>
          <w:b/>
          <w:bCs/>
          <w:i/>
          <w:iCs/>
          <w:sz w:val="22"/>
          <w:szCs w:val="22"/>
        </w:rPr>
        <w:t>)</w:t>
      </w:r>
      <w:r w:rsidRPr="00E555C2">
        <w:rPr>
          <w:rFonts w:ascii="Arial" w:hAnsi="Arial" w:cs="Arial"/>
          <w:sz w:val="22"/>
          <w:szCs w:val="22"/>
        </w:rPr>
        <w:t xml:space="preserve"> </w:t>
      </w:r>
      <w:r>
        <w:rPr>
          <w:rFonts w:ascii="Arial" w:hAnsi="Arial" w:cs="Arial"/>
          <w:sz w:val="22"/>
          <w:szCs w:val="22"/>
        </w:rPr>
        <w:t>-</w:t>
      </w:r>
      <w:r w:rsidRPr="00E555C2">
        <w:rPr>
          <w:rFonts w:ascii="Arial" w:hAnsi="Arial" w:cs="Arial"/>
          <w:sz w:val="22"/>
          <w:szCs w:val="22"/>
        </w:rPr>
        <w:t xml:space="preserve"> Tutte le spese inerenti </w:t>
      </w:r>
      <w:proofErr w:type="gramStart"/>
      <w:r w:rsidRPr="00E555C2">
        <w:rPr>
          <w:rFonts w:ascii="Arial" w:hAnsi="Arial" w:cs="Arial"/>
          <w:sz w:val="22"/>
          <w:szCs w:val="22"/>
        </w:rPr>
        <w:t>il</w:t>
      </w:r>
      <w:proofErr w:type="gramEnd"/>
      <w:r w:rsidRPr="00E555C2">
        <w:rPr>
          <w:rFonts w:ascii="Arial" w:hAnsi="Arial" w:cs="Arial"/>
          <w:sz w:val="22"/>
          <w:szCs w:val="22"/>
        </w:rPr>
        <w:t xml:space="preserve"> trasporto del personale, attrezzatura e materiale dell’Appaltatore.</w:t>
      </w:r>
    </w:p>
    <w:p w14:paraId="6AEDA236" w14:textId="77777777" w:rsidR="00EB4AFC" w:rsidRPr="00E555C2" w:rsidRDefault="00EB4AFC" w:rsidP="00EB4AFC">
      <w:pPr>
        <w:pStyle w:val="p4"/>
        <w:numPr>
          <w:ilvl w:val="0"/>
          <w:numId w:val="1"/>
        </w:numPr>
        <w:tabs>
          <w:tab w:val="clear" w:pos="357"/>
          <w:tab w:val="clear" w:pos="720"/>
        </w:tabs>
        <w:spacing w:line="360" w:lineRule="auto"/>
        <w:ind w:left="567" w:hanging="425"/>
        <w:rPr>
          <w:rFonts w:ascii="Arial" w:hAnsi="Arial" w:cs="Arial"/>
          <w:sz w:val="22"/>
          <w:szCs w:val="22"/>
        </w:rPr>
      </w:pPr>
      <w:r w:rsidRPr="00303AB8">
        <w:rPr>
          <w:rFonts w:ascii="Arial" w:hAnsi="Arial" w:cs="Arial"/>
          <w:b/>
          <w:bCs/>
          <w:i/>
          <w:iCs/>
          <w:sz w:val="22"/>
          <w:szCs w:val="22"/>
          <w:u w:val="single"/>
        </w:rPr>
        <w:t>Oneri accessori</w:t>
      </w:r>
      <w:r w:rsidRPr="00E555C2">
        <w:rPr>
          <w:rFonts w:ascii="Arial" w:hAnsi="Arial" w:cs="Arial"/>
          <w:sz w:val="22"/>
          <w:szCs w:val="22"/>
        </w:rPr>
        <w:t xml:space="preserve"> </w:t>
      </w:r>
      <w:r>
        <w:rPr>
          <w:rFonts w:ascii="Arial" w:hAnsi="Arial" w:cs="Arial"/>
          <w:sz w:val="22"/>
          <w:szCs w:val="22"/>
        </w:rPr>
        <w:t>-</w:t>
      </w:r>
      <w:r w:rsidRPr="00E555C2">
        <w:rPr>
          <w:rFonts w:ascii="Arial" w:hAnsi="Arial" w:cs="Arial"/>
          <w:sz w:val="22"/>
          <w:szCs w:val="22"/>
        </w:rPr>
        <w:t xml:space="preserve"> Tutte le spese e i relativi costi per vitto, alloggio, trasferimenti A/R del personale e delle attrezzature tra i vari impianti e le sedi dell’Appaltatore sono a carico dell’Appaltatore.</w:t>
      </w:r>
    </w:p>
    <w:p w14:paraId="3974DE1D" w14:textId="333F6917" w:rsidR="00EB4AFC" w:rsidRPr="00E555C2" w:rsidRDefault="00EB4AFC" w:rsidP="00EB4AFC">
      <w:pPr>
        <w:pStyle w:val="p4"/>
        <w:numPr>
          <w:ilvl w:val="0"/>
          <w:numId w:val="1"/>
        </w:numPr>
        <w:tabs>
          <w:tab w:val="clear" w:pos="357"/>
          <w:tab w:val="clear" w:pos="720"/>
        </w:tabs>
        <w:spacing w:line="360" w:lineRule="auto"/>
        <w:ind w:left="567" w:hanging="425"/>
        <w:rPr>
          <w:rFonts w:ascii="Arial" w:hAnsi="Arial" w:cs="Arial"/>
          <w:sz w:val="22"/>
          <w:szCs w:val="22"/>
          <w:u w:val="single"/>
        </w:rPr>
      </w:pPr>
      <w:r w:rsidRPr="00303AB8">
        <w:rPr>
          <w:rFonts w:ascii="Arial" w:hAnsi="Arial" w:cs="Arial"/>
          <w:b/>
          <w:bCs/>
          <w:i/>
          <w:iCs/>
          <w:sz w:val="22"/>
          <w:szCs w:val="22"/>
          <w:u w:val="single"/>
        </w:rPr>
        <w:t>Condotta e assistenza tecnica</w:t>
      </w:r>
      <w:r w:rsidRPr="00E555C2">
        <w:rPr>
          <w:rFonts w:ascii="Arial" w:hAnsi="Arial" w:cs="Arial"/>
          <w:sz w:val="22"/>
          <w:szCs w:val="22"/>
        </w:rPr>
        <w:t xml:space="preserve"> </w:t>
      </w:r>
      <w:r>
        <w:rPr>
          <w:rFonts w:ascii="Arial" w:hAnsi="Arial" w:cs="Arial"/>
          <w:sz w:val="22"/>
          <w:szCs w:val="22"/>
        </w:rPr>
        <w:t>-</w:t>
      </w:r>
      <w:r w:rsidRPr="00E555C2">
        <w:rPr>
          <w:rFonts w:ascii="Arial" w:hAnsi="Arial" w:cs="Arial"/>
          <w:sz w:val="22"/>
          <w:szCs w:val="22"/>
        </w:rPr>
        <w:t xml:space="preserve"> L'Appaltatore dovrà comunicare a Brianzacque S.r.l. il nominativo de</w:t>
      </w:r>
      <w:r w:rsidR="006D7508">
        <w:rPr>
          <w:rFonts w:ascii="Arial" w:hAnsi="Arial" w:cs="Arial"/>
          <w:sz w:val="22"/>
          <w:szCs w:val="22"/>
        </w:rPr>
        <w:t>l</w:t>
      </w:r>
      <w:r w:rsidRPr="00E555C2">
        <w:rPr>
          <w:rFonts w:ascii="Arial" w:hAnsi="Arial" w:cs="Arial"/>
          <w:sz w:val="22"/>
          <w:szCs w:val="22"/>
        </w:rPr>
        <w:t xml:space="preserve"> propr</w:t>
      </w:r>
      <w:r w:rsidR="006D7508">
        <w:rPr>
          <w:rFonts w:ascii="Arial" w:hAnsi="Arial" w:cs="Arial"/>
          <w:sz w:val="22"/>
          <w:szCs w:val="22"/>
        </w:rPr>
        <w:t>io</w:t>
      </w:r>
      <w:r w:rsidRPr="00E555C2">
        <w:rPr>
          <w:rFonts w:ascii="Arial" w:hAnsi="Arial" w:cs="Arial"/>
          <w:sz w:val="22"/>
          <w:szCs w:val="22"/>
        </w:rPr>
        <w:t xml:space="preserve"> responsabil</w:t>
      </w:r>
      <w:r w:rsidR="006D7508">
        <w:rPr>
          <w:rFonts w:ascii="Arial" w:hAnsi="Arial" w:cs="Arial"/>
          <w:sz w:val="22"/>
          <w:szCs w:val="22"/>
        </w:rPr>
        <w:t>e</w:t>
      </w:r>
      <w:r w:rsidRPr="00E555C2">
        <w:rPr>
          <w:rFonts w:ascii="Arial" w:hAnsi="Arial" w:cs="Arial"/>
          <w:sz w:val="22"/>
          <w:szCs w:val="22"/>
        </w:rPr>
        <w:t xml:space="preserve"> tecnic</w:t>
      </w:r>
      <w:r w:rsidR="006D7508">
        <w:rPr>
          <w:rFonts w:ascii="Arial" w:hAnsi="Arial" w:cs="Arial"/>
          <w:sz w:val="22"/>
          <w:szCs w:val="22"/>
        </w:rPr>
        <w:t>o</w:t>
      </w:r>
      <w:r w:rsidRPr="00E555C2">
        <w:rPr>
          <w:rFonts w:ascii="Arial" w:hAnsi="Arial" w:cs="Arial"/>
          <w:sz w:val="22"/>
          <w:szCs w:val="22"/>
        </w:rPr>
        <w:t xml:space="preserve"> delega</w:t>
      </w:r>
      <w:r w:rsidR="006D7508">
        <w:rPr>
          <w:rFonts w:ascii="Arial" w:hAnsi="Arial" w:cs="Arial"/>
          <w:sz w:val="22"/>
          <w:szCs w:val="22"/>
        </w:rPr>
        <w:t>to</w:t>
      </w:r>
      <w:r w:rsidRPr="00E555C2">
        <w:rPr>
          <w:rFonts w:ascii="Arial" w:hAnsi="Arial" w:cs="Arial"/>
          <w:sz w:val="22"/>
          <w:szCs w:val="22"/>
        </w:rPr>
        <w:t xml:space="preserve"> alla supervisione delle forniture</w:t>
      </w:r>
      <w:r w:rsidR="006D7508">
        <w:rPr>
          <w:rFonts w:ascii="Arial" w:hAnsi="Arial" w:cs="Arial"/>
          <w:sz w:val="22"/>
          <w:szCs w:val="22"/>
        </w:rPr>
        <w:t xml:space="preserve"> in opera</w:t>
      </w:r>
      <w:r w:rsidRPr="00E555C2">
        <w:rPr>
          <w:rFonts w:ascii="Arial" w:hAnsi="Arial" w:cs="Arial"/>
          <w:sz w:val="22"/>
          <w:szCs w:val="22"/>
        </w:rPr>
        <w:t>.</w:t>
      </w:r>
    </w:p>
    <w:p w14:paraId="5379D8F9" w14:textId="12AE2E2F" w:rsidR="00EB4AFC" w:rsidRPr="00E555C2" w:rsidRDefault="00EB4AFC" w:rsidP="00EB4AFC">
      <w:pPr>
        <w:pStyle w:val="p4"/>
        <w:numPr>
          <w:ilvl w:val="0"/>
          <w:numId w:val="1"/>
        </w:numPr>
        <w:tabs>
          <w:tab w:val="clear" w:pos="357"/>
          <w:tab w:val="clear" w:pos="720"/>
        </w:tabs>
        <w:spacing w:line="360" w:lineRule="auto"/>
        <w:ind w:left="567" w:hanging="425"/>
        <w:rPr>
          <w:rFonts w:ascii="Arial" w:hAnsi="Arial" w:cs="Arial"/>
          <w:sz w:val="22"/>
          <w:szCs w:val="22"/>
        </w:rPr>
      </w:pPr>
      <w:r w:rsidRPr="00303AB8">
        <w:rPr>
          <w:rFonts w:ascii="Arial" w:hAnsi="Arial" w:cs="Arial"/>
          <w:b/>
          <w:bCs/>
          <w:i/>
          <w:iCs/>
          <w:sz w:val="22"/>
          <w:szCs w:val="22"/>
          <w:u w:val="single"/>
        </w:rPr>
        <w:t>Custodia e sorveglianza</w:t>
      </w:r>
      <w:r w:rsidRPr="00E555C2">
        <w:rPr>
          <w:rFonts w:ascii="Arial" w:hAnsi="Arial" w:cs="Arial"/>
          <w:sz w:val="22"/>
          <w:szCs w:val="22"/>
        </w:rPr>
        <w:t xml:space="preserve"> </w:t>
      </w:r>
      <w:r>
        <w:rPr>
          <w:rFonts w:ascii="Arial" w:hAnsi="Arial" w:cs="Arial"/>
          <w:sz w:val="22"/>
          <w:szCs w:val="22"/>
        </w:rPr>
        <w:t>-</w:t>
      </w:r>
      <w:r w:rsidRPr="00E555C2">
        <w:rPr>
          <w:rFonts w:ascii="Arial" w:hAnsi="Arial" w:cs="Arial"/>
          <w:sz w:val="22"/>
          <w:szCs w:val="22"/>
        </w:rPr>
        <w:t xml:space="preserve"> Tutte le spese per la custodia e sorveglianza dei materiali e delle attrezzature per l’esecuzione dei lavori, </w:t>
      </w:r>
      <w:r w:rsidR="006D7508">
        <w:rPr>
          <w:rFonts w:ascii="Arial" w:hAnsi="Arial" w:cs="Arial"/>
          <w:sz w:val="22"/>
          <w:szCs w:val="22"/>
        </w:rPr>
        <w:t xml:space="preserve">sono a carico dell’Appaltatore. </w:t>
      </w:r>
      <w:r w:rsidRPr="00E555C2">
        <w:rPr>
          <w:rFonts w:ascii="Arial" w:hAnsi="Arial" w:cs="Arial"/>
          <w:sz w:val="22"/>
          <w:szCs w:val="22"/>
        </w:rPr>
        <w:t>Non saranno ammessi, se non debitamente autorizzati dal competente settore di Brianzacque S.r.l., depositi di materiali, attrezzi, macchinari e veicoli in cortili, edifici e vani in genere. I depositi autorizzati dovranno, in ogni caso, essere rimossi a cura e spese dell'Appaltatore anche a semplice richiesta verbale dei Responsabili dei Settori interessati.</w:t>
      </w:r>
    </w:p>
    <w:p w14:paraId="0485AB84" w14:textId="77777777" w:rsidR="00EB4AFC" w:rsidRPr="00E555C2" w:rsidRDefault="00EB4AFC" w:rsidP="00EB4AFC">
      <w:pPr>
        <w:pStyle w:val="p7"/>
        <w:numPr>
          <w:ilvl w:val="0"/>
          <w:numId w:val="1"/>
        </w:numPr>
        <w:tabs>
          <w:tab w:val="clear" w:pos="357"/>
          <w:tab w:val="clear" w:pos="440"/>
        </w:tabs>
        <w:spacing w:line="360" w:lineRule="auto"/>
        <w:ind w:left="567" w:hanging="425"/>
        <w:rPr>
          <w:rFonts w:ascii="Arial" w:hAnsi="Arial" w:cs="Arial"/>
          <w:sz w:val="22"/>
          <w:szCs w:val="22"/>
        </w:rPr>
      </w:pPr>
      <w:r w:rsidRPr="00303AB8">
        <w:rPr>
          <w:rFonts w:ascii="Arial" w:hAnsi="Arial" w:cs="Arial"/>
          <w:b/>
          <w:bCs/>
          <w:i/>
          <w:iCs/>
          <w:sz w:val="22"/>
          <w:szCs w:val="22"/>
          <w:u w:val="single"/>
        </w:rPr>
        <w:t>Materiale a consumo</w:t>
      </w:r>
      <w:r w:rsidRPr="00E555C2">
        <w:rPr>
          <w:rFonts w:ascii="Arial" w:hAnsi="Arial" w:cs="Arial"/>
          <w:sz w:val="22"/>
          <w:szCs w:val="22"/>
        </w:rPr>
        <w:t xml:space="preserve"> </w:t>
      </w:r>
      <w:r>
        <w:rPr>
          <w:rFonts w:ascii="Arial" w:hAnsi="Arial" w:cs="Arial"/>
          <w:sz w:val="22"/>
          <w:szCs w:val="22"/>
        </w:rPr>
        <w:t>-</w:t>
      </w:r>
      <w:r w:rsidRPr="00E555C2">
        <w:rPr>
          <w:rFonts w:ascii="Arial" w:hAnsi="Arial" w:cs="Arial"/>
          <w:sz w:val="22"/>
          <w:szCs w:val="22"/>
        </w:rPr>
        <w:t xml:space="preserve"> I compensi unitari contrattualizzati si intendono comprensivi del costo di tutto il materiale di consumo e qualunque altro elemento accessorio necessario per eseguire le forniture.</w:t>
      </w:r>
    </w:p>
    <w:p w14:paraId="17119F61" w14:textId="5ED22CE2" w:rsidR="00EB4AFC" w:rsidRPr="00E555C2" w:rsidRDefault="00EB4AFC" w:rsidP="00EB4AFC">
      <w:pPr>
        <w:pStyle w:val="p41"/>
        <w:numPr>
          <w:ilvl w:val="0"/>
          <w:numId w:val="1"/>
        </w:numPr>
        <w:tabs>
          <w:tab w:val="clear" w:pos="357"/>
        </w:tabs>
        <w:spacing w:line="360" w:lineRule="auto"/>
        <w:ind w:left="567" w:hanging="425"/>
        <w:rPr>
          <w:rFonts w:ascii="Arial" w:hAnsi="Arial" w:cs="Arial"/>
          <w:sz w:val="22"/>
          <w:szCs w:val="22"/>
        </w:rPr>
      </w:pPr>
      <w:r w:rsidRPr="00303AB8">
        <w:rPr>
          <w:rFonts w:ascii="Arial" w:hAnsi="Arial" w:cs="Arial"/>
          <w:b/>
          <w:bCs/>
          <w:i/>
          <w:iCs/>
          <w:sz w:val="22"/>
          <w:szCs w:val="22"/>
          <w:u w:val="single"/>
        </w:rPr>
        <w:t>Carico e scarico materiali</w:t>
      </w:r>
      <w:r w:rsidRPr="00E555C2">
        <w:rPr>
          <w:rFonts w:ascii="Arial" w:hAnsi="Arial" w:cs="Arial"/>
          <w:sz w:val="22"/>
          <w:szCs w:val="22"/>
        </w:rPr>
        <w:t xml:space="preserve"> </w:t>
      </w:r>
      <w:r>
        <w:rPr>
          <w:rFonts w:ascii="Arial" w:hAnsi="Arial" w:cs="Arial"/>
          <w:sz w:val="22"/>
          <w:szCs w:val="22"/>
        </w:rPr>
        <w:t>-</w:t>
      </w:r>
      <w:r w:rsidRPr="00E555C2">
        <w:rPr>
          <w:rFonts w:ascii="Arial" w:hAnsi="Arial" w:cs="Arial"/>
          <w:sz w:val="22"/>
          <w:szCs w:val="22"/>
        </w:rPr>
        <w:t xml:space="preserve"> Saranno a carico dell’Appaltatore </w:t>
      </w:r>
      <w:r w:rsidR="0079754E">
        <w:rPr>
          <w:rFonts w:ascii="Arial" w:hAnsi="Arial" w:cs="Arial"/>
          <w:sz w:val="22"/>
          <w:szCs w:val="22"/>
        </w:rPr>
        <w:t xml:space="preserve">la fornitura, la consegna, </w:t>
      </w:r>
      <w:r w:rsidRPr="00E555C2">
        <w:rPr>
          <w:rFonts w:ascii="Arial" w:hAnsi="Arial" w:cs="Arial"/>
          <w:sz w:val="22"/>
          <w:szCs w:val="22"/>
        </w:rPr>
        <w:t xml:space="preserve">il trasporto </w:t>
      </w:r>
      <w:r w:rsidR="009728D0">
        <w:rPr>
          <w:rFonts w:ascii="Arial" w:hAnsi="Arial" w:cs="Arial"/>
          <w:sz w:val="22"/>
          <w:szCs w:val="22"/>
        </w:rPr>
        <w:t xml:space="preserve">ed il montaggio </w:t>
      </w:r>
      <w:r w:rsidRPr="00E555C2">
        <w:rPr>
          <w:rFonts w:ascii="Arial" w:hAnsi="Arial" w:cs="Arial"/>
          <w:sz w:val="22"/>
          <w:szCs w:val="22"/>
        </w:rPr>
        <w:t>a piè d’opera.</w:t>
      </w:r>
      <w:r w:rsidR="0079754E">
        <w:rPr>
          <w:rFonts w:ascii="Arial" w:hAnsi="Arial" w:cs="Arial"/>
          <w:sz w:val="22"/>
          <w:szCs w:val="22"/>
        </w:rPr>
        <w:t xml:space="preserve"> Indicare la possibilità </w:t>
      </w:r>
      <w:r w:rsidR="00401852">
        <w:rPr>
          <w:rFonts w:ascii="Arial" w:hAnsi="Arial" w:cs="Arial"/>
          <w:sz w:val="22"/>
          <w:szCs w:val="22"/>
        </w:rPr>
        <w:t xml:space="preserve">di </w:t>
      </w:r>
      <w:r w:rsidR="0079754E">
        <w:rPr>
          <w:rFonts w:ascii="Arial" w:hAnsi="Arial" w:cs="Arial"/>
          <w:sz w:val="22"/>
          <w:szCs w:val="22"/>
        </w:rPr>
        <w:t>poter scaricare la merce.</w:t>
      </w:r>
    </w:p>
    <w:p w14:paraId="1A1BF71A" w14:textId="77777777" w:rsidR="00EB4AFC" w:rsidRPr="00E555C2" w:rsidRDefault="00EB4AFC" w:rsidP="00EB4AFC">
      <w:pPr>
        <w:pStyle w:val="p41"/>
        <w:numPr>
          <w:ilvl w:val="0"/>
          <w:numId w:val="1"/>
        </w:numPr>
        <w:tabs>
          <w:tab w:val="clear" w:pos="357"/>
        </w:tabs>
        <w:spacing w:line="360" w:lineRule="auto"/>
        <w:ind w:left="567" w:hanging="425"/>
        <w:rPr>
          <w:rFonts w:ascii="Arial" w:hAnsi="Arial" w:cs="Arial"/>
          <w:sz w:val="22"/>
          <w:szCs w:val="22"/>
        </w:rPr>
      </w:pPr>
      <w:r w:rsidRPr="00303AB8">
        <w:rPr>
          <w:rFonts w:ascii="Arial" w:hAnsi="Arial" w:cs="Arial"/>
          <w:b/>
          <w:bCs/>
          <w:i/>
          <w:iCs/>
          <w:sz w:val="22"/>
          <w:szCs w:val="22"/>
          <w:u w:val="single"/>
        </w:rPr>
        <w:t>Comunicazione di servizio</w:t>
      </w:r>
      <w:r w:rsidRPr="00E555C2">
        <w:rPr>
          <w:rFonts w:ascii="Arial" w:hAnsi="Arial" w:cs="Arial"/>
          <w:sz w:val="22"/>
          <w:szCs w:val="22"/>
        </w:rPr>
        <w:t xml:space="preserve"> </w:t>
      </w:r>
      <w:r>
        <w:rPr>
          <w:rFonts w:ascii="Arial" w:hAnsi="Arial" w:cs="Arial"/>
          <w:sz w:val="22"/>
          <w:szCs w:val="22"/>
        </w:rPr>
        <w:t>-</w:t>
      </w:r>
      <w:r w:rsidRPr="00E555C2">
        <w:rPr>
          <w:rFonts w:ascii="Arial" w:hAnsi="Arial" w:cs="Arial"/>
          <w:sz w:val="22"/>
          <w:szCs w:val="22"/>
        </w:rPr>
        <w:t xml:space="preserve"> Messa a disposizione di un numero di telefono, fax e una mail per le comunicazioni di servizio.</w:t>
      </w:r>
    </w:p>
    <w:p w14:paraId="3DE35006" w14:textId="77777777" w:rsidR="00EB4AFC" w:rsidRPr="00E555C2" w:rsidRDefault="00EB4AFC" w:rsidP="00EB4AFC">
      <w:pPr>
        <w:pStyle w:val="p41"/>
        <w:numPr>
          <w:ilvl w:val="0"/>
          <w:numId w:val="1"/>
        </w:numPr>
        <w:tabs>
          <w:tab w:val="clear" w:pos="357"/>
        </w:tabs>
        <w:spacing w:line="360" w:lineRule="auto"/>
        <w:ind w:left="567" w:hanging="425"/>
        <w:rPr>
          <w:rFonts w:ascii="Arial" w:hAnsi="Arial" w:cs="Arial"/>
          <w:sz w:val="22"/>
          <w:szCs w:val="22"/>
        </w:rPr>
      </w:pPr>
      <w:r w:rsidRPr="00303AB8">
        <w:rPr>
          <w:rFonts w:ascii="Arial" w:hAnsi="Arial" w:cs="Arial"/>
          <w:b/>
          <w:bCs/>
          <w:i/>
          <w:iCs/>
          <w:sz w:val="22"/>
          <w:szCs w:val="22"/>
          <w:u w:val="single"/>
        </w:rPr>
        <w:t>Ulteriori spese</w:t>
      </w:r>
      <w:r w:rsidRPr="00E555C2">
        <w:rPr>
          <w:rFonts w:ascii="Arial" w:hAnsi="Arial" w:cs="Arial"/>
          <w:sz w:val="22"/>
          <w:szCs w:val="22"/>
        </w:rPr>
        <w:t xml:space="preserve"> </w:t>
      </w:r>
      <w:r>
        <w:rPr>
          <w:rFonts w:ascii="Arial" w:hAnsi="Arial" w:cs="Arial"/>
          <w:sz w:val="22"/>
          <w:szCs w:val="22"/>
        </w:rPr>
        <w:t>-</w:t>
      </w:r>
      <w:r w:rsidRPr="00E555C2">
        <w:rPr>
          <w:rFonts w:ascii="Arial" w:hAnsi="Arial" w:cs="Arial"/>
          <w:sz w:val="22"/>
          <w:szCs w:val="22"/>
        </w:rPr>
        <w:t xml:space="preserve"> Spese I.V.A. esclusa afferenti e conseguenti alla stipula del contratto.</w:t>
      </w:r>
      <w:bookmarkEnd w:id="65"/>
    </w:p>
    <w:p w14:paraId="3531F4AB" w14:textId="1168A37B" w:rsidR="00EB4AFC" w:rsidRPr="00E555C2" w:rsidRDefault="00EB4AFC" w:rsidP="00F451EA">
      <w:pPr>
        <w:pStyle w:val="p41"/>
        <w:spacing w:before="120" w:line="360" w:lineRule="auto"/>
        <w:ind w:left="0" w:firstLine="0"/>
        <w:rPr>
          <w:rFonts w:ascii="Arial" w:hAnsi="Arial" w:cs="Arial"/>
          <w:sz w:val="22"/>
          <w:szCs w:val="22"/>
        </w:rPr>
      </w:pPr>
      <w:r w:rsidRPr="00E555C2">
        <w:rPr>
          <w:rFonts w:ascii="Arial" w:hAnsi="Arial" w:cs="Arial"/>
          <w:sz w:val="22"/>
          <w:szCs w:val="22"/>
        </w:rPr>
        <w:t xml:space="preserve">Sono a carico dell’Appaltatore tutti i materiali, le attrezzature ed i macchinari occorrenti per i lavori di </w:t>
      </w:r>
      <w:r w:rsidR="00B35527">
        <w:rPr>
          <w:rFonts w:ascii="Arial" w:hAnsi="Arial" w:cs="Arial"/>
          <w:sz w:val="22"/>
          <w:szCs w:val="22"/>
        </w:rPr>
        <w:t xml:space="preserve">fornitura in opera </w:t>
      </w:r>
      <w:r w:rsidRPr="00E555C2">
        <w:rPr>
          <w:rFonts w:ascii="Arial" w:hAnsi="Arial" w:cs="Arial"/>
          <w:sz w:val="22"/>
          <w:szCs w:val="22"/>
        </w:rPr>
        <w:t>oggetto del presente capitolato. Le macchine e le attrezzature da utilizzare in cantiere devono essere conformi alle prescrizioni di legge in materia di prevenzione infortuni ed alle normative di sicurezza anche per quanto riguarda le emissioni di rumore.</w:t>
      </w:r>
      <w:r w:rsidR="00F451EA">
        <w:rPr>
          <w:rFonts w:ascii="Arial" w:hAnsi="Arial" w:cs="Arial"/>
          <w:sz w:val="22"/>
          <w:szCs w:val="22"/>
        </w:rPr>
        <w:t xml:space="preserve"> </w:t>
      </w:r>
      <w:r w:rsidRPr="00E555C2">
        <w:rPr>
          <w:rFonts w:ascii="Arial" w:hAnsi="Arial" w:cs="Arial"/>
          <w:sz w:val="22"/>
          <w:szCs w:val="22"/>
        </w:rPr>
        <w:t>I macchinari e le attrezzature dovranno essere mantenuti in stato di efficienza a cura e spese dell’Appaltatore.</w:t>
      </w:r>
    </w:p>
    <w:p w14:paraId="5884072E" w14:textId="77777777" w:rsidR="00EB4AFC" w:rsidRDefault="00EB4AFC" w:rsidP="00EB4AFC">
      <w:pPr>
        <w:pStyle w:val="p41"/>
        <w:spacing w:line="360" w:lineRule="auto"/>
        <w:ind w:left="0" w:firstLine="0"/>
        <w:rPr>
          <w:rFonts w:ascii="Arial" w:hAnsi="Arial" w:cs="Arial"/>
          <w:sz w:val="22"/>
          <w:szCs w:val="22"/>
        </w:rPr>
      </w:pPr>
      <w:r w:rsidRPr="00E555C2">
        <w:rPr>
          <w:rFonts w:ascii="Arial" w:hAnsi="Arial" w:cs="Arial"/>
          <w:sz w:val="22"/>
          <w:szCs w:val="22"/>
        </w:rPr>
        <w:t>L’Appaltatore dovrà provvedere alla custodia della propria attrezzatura e dei materiali; Brianzacque non sarà in alcun modo responsabile per furti o danni a carico di attrezzature / materiali ancorché custoditi nella propria proprietà.</w:t>
      </w:r>
    </w:p>
    <w:p w14:paraId="4883BD44" w14:textId="77777777" w:rsidR="00EB4AFC" w:rsidRDefault="00EB4AFC" w:rsidP="00F451EA">
      <w:pPr>
        <w:pStyle w:val="p41"/>
        <w:spacing w:line="360" w:lineRule="auto"/>
        <w:ind w:left="0" w:firstLine="0"/>
        <w:rPr>
          <w:rFonts w:ascii="Arial" w:hAnsi="Arial" w:cs="Arial"/>
          <w:sz w:val="22"/>
          <w:szCs w:val="22"/>
        </w:rPr>
      </w:pPr>
    </w:p>
    <w:p w14:paraId="391FD6CD" w14:textId="77777777" w:rsidR="00F451EA" w:rsidRDefault="00F451EA" w:rsidP="00F451EA">
      <w:pPr>
        <w:pStyle w:val="p41"/>
        <w:spacing w:line="360" w:lineRule="auto"/>
        <w:ind w:left="0" w:firstLine="0"/>
        <w:rPr>
          <w:rFonts w:ascii="Arial" w:hAnsi="Arial" w:cs="Arial"/>
          <w:sz w:val="22"/>
          <w:szCs w:val="22"/>
        </w:rPr>
      </w:pPr>
    </w:p>
    <w:p w14:paraId="5DAD2AA3" w14:textId="77777777" w:rsidR="00A35EDC" w:rsidRPr="00E555C2" w:rsidRDefault="00A35EDC" w:rsidP="00F451EA">
      <w:pPr>
        <w:pStyle w:val="Titolo1"/>
        <w:numPr>
          <w:ilvl w:val="0"/>
          <w:numId w:val="2"/>
        </w:numPr>
        <w:tabs>
          <w:tab w:val="left" w:pos="1134"/>
        </w:tabs>
        <w:spacing w:before="0" w:after="0" w:line="276" w:lineRule="auto"/>
        <w:ind w:left="0" w:firstLine="0"/>
        <w:rPr>
          <w:rFonts w:ascii="Arial" w:hAnsi="Arial" w:cs="Arial"/>
          <w:sz w:val="22"/>
          <w:szCs w:val="22"/>
        </w:rPr>
      </w:pPr>
      <w:bookmarkStart w:id="66" w:name="_Toc203569899"/>
      <w:r w:rsidRPr="00E555C2">
        <w:rPr>
          <w:rFonts w:ascii="Arial" w:hAnsi="Arial" w:cs="Arial"/>
          <w:sz w:val="22"/>
          <w:szCs w:val="22"/>
        </w:rPr>
        <w:t xml:space="preserve">RESPONSABILE TECNICO - COORDINATORE </w:t>
      </w:r>
      <w:bookmarkEnd w:id="54"/>
      <w:bookmarkEnd w:id="55"/>
      <w:bookmarkEnd w:id="56"/>
      <w:bookmarkEnd w:id="57"/>
      <w:bookmarkEnd w:id="58"/>
      <w:bookmarkEnd w:id="59"/>
      <w:bookmarkEnd w:id="60"/>
      <w:bookmarkEnd w:id="61"/>
      <w:bookmarkEnd w:id="62"/>
      <w:r w:rsidRPr="00E555C2">
        <w:rPr>
          <w:rFonts w:ascii="Arial" w:hAnsi="Arial" w:cs="Arial"/>
          <w:sz w:val="22"/>
          <w:szCs w:val="22"/>
        </w:rPr>
        <w:t>FORNITURE</w:t>
      </w:r>
      <w:bookmarkEnd w:id="63"/>
      <w:bookmarkEnd w:id="64"/>
      <w:bookmarkEnd w:id="66"/>
    </w:p>
    <w:p w14:paraId="3BD96739" w14:textId="5C0F945D" w:rsidR="00A35EDC" w:rsidRDefault="00A35EDC" w:rsidP="00276E6A">
      <w:pPr>
        <w:widowControl w:val="0"/>
        <w:spacing w:before="120" w:line="360" w:lineRule="auto"/>
        <w:jc w:val="both"/>
        <w:rPr>
          <w:rFonts w:ascii="Arial" w:hAnsi="Arial" w:cs="Arial"/>
          <w:sz w:val="22"/>
          <w:szCs w:val="22"/>
        </w:rPr>
      </w:pPr>
      <w:r w:rsidRPr="00E555C2">
        <w:rPr>
          <w:rFonts w:ascii="Arial" w:hAnsi="Arial" w:cs="Arial"/>
          <w:sz w:val="22"/>
          <w:szCs w:val="22"/>
        </w:rPr>
        <w:t xml:space="preserve">Prima della stipula del contratto l’Appaltatore deve notificare per iscritto a Brianzacque S.r.l. il nominativo del proprio </w:t>
      </w:r>
      <w:r w:rsidR="00276E6A">
        <w:rPr>
          <w:rFonts w:ascii="Arial" w:hAnsi="Arial" w:cs="Arial"/>
          <w:sz w:val="22"/>
          <w:szCs w:val="22"/>
        </w:rPr>
        <w:t xml:space="preserve">responsabile tecnico </w:t>
      </w:r>
      <w:r w:rsidRPr="00E555C2">
        <w:rPr>
          <w:rFonts w:ascii="Arial" w:hAnsi="Arial" w:cs="Arial"/>
          <w:sz w:val="22"/>
          <w:szCs w:val="22"/>
        </w:rPr>
        <w:t xml:space="preserve">che assolverà il ruolo di coordinamento </w:t>
      </w:r>
      <w:r w:rsidR="00276E6A">
        <w:rPr>
          <w:rFonts w:ascii="Arial" w:hAnsi="Arial" w:cs="Arial"/>
          <w:sz w:val="22"/>
          <w:szCs w:val="22"/>
        </w:rPr>
        <w:t>delle attività richiest</w:t>
      </w:r>
      <w:r w:rsidR="003357D9">
        <w:rPr>
          <w:rFonts w:ascii="Arial" w:hAnsi="Arial" w:cs="Arial"/>
          <w:sz w:val="22"/>
          <w:szCs w:val="22"/>
        </w:rPr>
        <w:t>e</w:t>
      </w:r>
      <w:r w:rsidR="00276E6A">
        <w:rPr>
          <w:rFonts w:ascii="Arial" w:hAnsi="Arial" w:cs="Arial"/>
          <w:sz w:val="22"/>
          <w:szCs w:val="22"/>
        </w:rPr>
        <w:t xml:space="preserve"> dal presente capitolato e che</w:t>
      </w:r>
      <w:r w:rsidR="003357D9">
        <w:rPr>
          <w:rFonts w:ascii="Arial" w:hAnsi="Arial" w:cs="Arial"/>
          <w:sz w:val="22"/>
          <w:szCs w:val="22"/>
        </w:rPr>
        <w:t>,</w:t>
      </w:r>
      <w:r w:rsidR="00276E6A">
        <w:rPr>
          <w:rFonts w:ascii="Arial" w:hAnsi="Arial" w:cs="Arial"/>
          <w:sz w:val="22"/>
          <w:szCs w:val="22"/>
        </w:rPr>
        <w:t xml:space="preserve"> oltre ad assicurare </w:t>
      </w:r>
      <w:r w:rsidRPr="00E555C2">
        <w:rPr>
          <w:rFonts w:ascii="Arial" w:hAnsi="Arial" w:cs="Arial"/>
          <w:sz w:val="22"/>
          <w:szCs w:val="22"/>
        </w:rPr>
        <w:t>in modo continuativo</w:t>
      </w:r>
      <w:r w:rsidR="00276E6A">
        <w:rPr>
          <w:rFonts w:ascii="Arial" w:hAnsi="Arial" w:cs="Arial"/>
          <w:sz w:val="22"/>
          <w:szCs w:val="22"/>
        </w:rPr>
        <w:t xml:space="preserve"> e </w:t>
      </w:r>
      <w:r w:rsidRPr="00E555C2">
        <w:rPr>
          <w:rFonts w:ascii="Arial" w:hAnsi="Arial" w:cs="Arial"/>
          <w:sz w:val="22"/>
          <w:szCs w:val="22"/>
        </w:rPr>
        <w:t xml:space="preserve">costante </w:t>
      </w:r>
      <w:r w:rsidR="00276E6A">
        <w:rPr>
          <w:rFonts w:ascii="Arial" w:hAnsi="Arial" w:cs="Arial"/>
          <w:sz w:val="22"/>
          <w:szCs w:val="22"/>
        </w:rPr>
        <w:t xml:space="preserve">il </w:t>
      </w:r>
      <w:r w:rsidRPr="00E555C2">
        <w:rPr>
          <w:rFonts w:ascii="Arial" w:hAnsi="Arial" w:cs="Arial"/>
          <w:sz w:val="22"/>
          <w:szCs w:val="22"/>
        </w:rPr>
        <w:t xml:space="preserve">collegamento con Brianzacque S.r.l., </w:t>
      </w:r>
      <w:r w:rsidR="003357D9">
        <w:rPr>
          <w:rFonts w:ascii="Arial" w:hAnsi="Arial" w:cs="Arial"/>
          <w:sz w:val="22"/>
          <w:szCs w:val="22"/>
        </w:rPr>
        <w:t xml:space="preserve">dovrà </w:t>
      </w:r>
      <w:r w:rsidRPr="00E555C2">
        <w:rPr>
          <w:rFonts w:ascii="Arial" w:hAnsi="Arial" w:cs="Arial"/>
          <w:sz w:val="22"/>
          <w:szCs w:val="22"/>
        </w:rPr>
        <w:t xml:space="preserve">garantire il rispetto di tutte le prescrizioni del presente </w:t>
      </w:r>
      <w:r w:rsidR="00276E6A">
        <w:rPr>
          <w:rFonts w:ascii="Arial" w:hAnsi="Arial" w:cs="Arial"/>
          <w:sz w:val="22"/>
          <w:szCs w:val="22"/>
        </w:rPr>
        <w:t>c</w:t>
      </w:r>
      <w:r w:rsidRPr="00E555C2">
        <w:rPr>
          <w:rFonts w:ascii="Arial" w:hAnsi="Arial" w:cs="Arial"/>
          <w:sz w:val="22"/>
          <w:szCs w:val="22"/>
        </w:rPr>
        <w:t xml:space="preserve">apitolato, </w:t>
      </w:r>
      <w:r w:rsidR="00276E6A">
        <w:rPr>
          <w:rFonts w:ascii="Arial" w:hAnsi="Arial" w:cs="Arial"/>
          <w:sz w:val="22"/>
          <w:szCs w:val="22"/>
        </w:rPr>
        <w:t>anche a livello di</w:t>
      </w:r>
      <w:r w:rsidRPr="00E555C2">
        <w:rPr>
          <w:rFonts w:ascii="Arial" w:hAnsi="Arial" w:cs="Arial"/>
          <w:sz w:val="22"/>
          <w:szCs w:val="22"/>
        </w:rPr>
        <w:t xml:space="preserve"> normative di sicurezza e</w:t>
      </w:r>
      <w:r w:rsidR="00276E6A">
        <w:rPr>
          <w:rFonts w:ascii="Arial" w:hAnsi="Arial" w:cs="Arial"/>
          <w:sz w:val="22"/>
          <w:szCs w:val="22"/>
        </w:rPr>
        <w:t>d</w:t>
      </w:r>
      <w:r w:rsidRPr="00E555C2">
        <w:rPr>
          <w:rFonts w:ascii="Arial" w:hAnsi="Arial" w:cs="Arial"/>
          <w:sz w:val="22"/>
          <w:szCs w:val="22"/>
        </w:rPr>
        <w:t xml:space="preserve"> antinfortunistiche vigenti</w:t>
      </w:r>
      <w:r w:rsidR="00276E6A">
        <w:rPr>
          <w:rFonts w:ascii="Arial" w:hAnsi="Arial" w:cs="Arial"/>
          <w:sz w:val="22"/>
          <w:szCs w:val="22"/>
        </w:rPr>
        <w:t xml:space="preserve"> al fine di </w:t>
      </w:r>
      <w:r w:rsidRPr="00E555C2">
        <w:rPr>
          <w:rFonts w:ascii="Arial" w:hAnsi="Arial" w:cs="Arial"/>
          <w:sz w:val="22"/>
          <w:szCs w:val="22"/>
        </w:rPr>
        <w:t>preservare l’incolumità del personale addetto e d</w:t>
      </w:r>
      <w:r w:rsidR="00276E6A">
        <w:rPr>
          <w:rFonts w:ascii="Arial" w:hAnsi="Arial" w:cs="Arial"/>
          <w:sz w:val="22"/>
          <w:szCs w:val="22"/>
        </w:rPr>
        <w:t>i terze persone</w:t>
      </w:r>
      <w:r w:rsidRPr="00E555C2">
        <w:rPr>
          <w:rFonts w:ascii="Arial" w:hAnsi="Arial" w:cs="Arial"/>
          <w:sz w:val="22"/>
          <w:szCs w:val="22"/>
        </w:rPr>
        <w:t>.</w:t>
      </w:r>
    </w:p>
    <w:p w14:paraId="6E11F919" w14:textId="77777777" w:rsidR="009728D0" w:rsidRDefault="009728D0" w:rsidP="00276E6A">
      <w:pPr>
        <w:widowControl w:val="0"/>
        <w:spacing w:before="120" w:line="360" w:lineRule="auto"/>
        <w:jc w:val="both"/>
        <w:rPr>
          <w:rFonts w:ascii="Arial" w:hAnsi="Arial" w:cs="Arial"/>
          <w:sz w:val="22"/>
          <w:szCs w:val="22"/>
        </w:rPr>
      </w:pPr>
    </w:p>
    <w:p w14:paraId="303070C5" w14:textId="77777777" w:rsidR="009728D0" w:rsidRDefault="009728D0" w:rsidP="00276E6A">
      <w:pPr>
        <w:widowControl w:val="0"/>
        <w:spacing w:before="120" w:line="360" w:lineRule="auto"/>
        <w:jc w:val="both"/>
        <w:rPr>
          <w:rFonts w:ascii="Arial" w:hAnsi="Arial" w:cs="Arial"/>
          <w:sz w:val="22"/>
          <w:szCs w:val="22"/>
        </w:rPr>
      </w:pPr>
    </w:p>
    <w:p w14:paraId="75E68641" w14:textId="77777777" w:rsidR="00E5008F" w:rsidRPr="00E555C2" w:rsidRDefault="00C41986" w:rsidP="009728D0">
      <w:pPr>
        <w:pStyle w:val="Titolo1"/>
        <w:numPr>
          <w:ilvl w:val="0"/>
          <w:numId w:val="2"/>
        </w:numPr>
        <w:tabs>
          <w:tab w:val="left" w:pos="1134"/>
        </w:tabs>
        <w:spacing w:before="0" w:after="0" w:line="360" w:lineRule="auto"/>
        <w:ind w:left="0" w:firstLine="0"/>
        <w:rPr>
          <w:rFonts w:ascii="Arial" w:hAnsi="Arial" w:cs="Arial"/>
          <w:sz w:val="22"/>
          <w:szCs w:val="22"/>
        </w:rPr>
      </w:pPr>
      <w:bookmarkStart w:id="67" w:name="_Toc165904619"/>
      <w:bookmarkStart w:id="68" w:name="_Toc203569900"/>
      <w:r w:rsidRPr="00E555C2">
        <w:rPr>
          <w:rFonts w:ascii="Arial" w:hAnsi="Arial" w:cs="Arial"/>
          <w:sz w:val="22"/>
          <w:szCs w:val="22"/>
        </w:rPr>
        <w:t>GESTIONE ASPETTI AMBIENTALI</w:t>
      </w:r>
      <w:bookmarkEnd w:id="67"/>
      <w:bookmarkEnd w:id="68"/>
    </w:p>
    <w:p w14:paraId="6B76D33C" w14:textId="77777777" w:rsidR="00B35527" w:rsidRPr="00B35527" w:rsidRDefault="00B35527" w:rsidP="00F451EA">
      <w:pPr>
        <w:pStyle w:val="Paragrafoelenco"/>
        <w:spacing w:before="120" w:line="360" w:lineRule="auto"/>
        <w:ind w:left="0"/>
        <w:jc w:val="both"/>
        <w:rPr>
          <w:rFonts w:ascii="Arial" w:hAnsi="Arial" w:cs="Arial"/>
          <w:b/>
        </w:rPr>
      </w:pPr>
      <w:bookmarkStart w:id="69" w:name="_Hlk535590022"/>
      <w:r w:rsidRPr="00B35527">
        <w:rPr>
          <w:rFonts w:ascii="Arial" w:hAnsi="Arial" w:cs="Arial"/>
          <w:b/>
        </w:rPr>
        <w:t>Produzione rifiuti</w:t>
      </w:r>
    </w:p>
    <w:p w14:paraId="486884F5" w14:textId="77777777" w:rsidR="00F451EA" w:rsidRDefault="00B35527" w:rsidP="00F451EA">
      <w:pPr>
        <w:pStyle w:val="Paragrafoelenco"/>
        <w:spacing w:line="360" w:lineRule="auto"/>
        <w:ind w:left="0"/>
        <w:jc w:val="both"/>
        <w:rPr>
          <w:rFonts w:ascii="Arial" w:hAnsi="Arial" w:cs="Arial"/>
        </w:rPr>
      </w:pPr>
      <w:r w:rsidRPr="00B35527">
        <w:rPr>
          <w:rFonts w:ascii="Arial" w:hAnsi="Arial" w:cs="Arial"/>
        </w:rPr>
        <w:t>In conformità al D.lgs. 152/06 e s.m.i., l’Appaltatore è definito come produttore dei rifiuti derivanti dalle attività da lui svolte. Sarà quindi responsabile della corretta caratterizzazione del rifiuto, del suo deposito temporaneo e del conferimento a soggetti terzi autorizzati, nonché delle registrazioni a norma di legge.</w:t>
      </w:r>
      <w:r w:rsidR="00F451EA">
        <w:rPr>
          <w:rFonts w:ascii="Arial" w:hAnsi="Arial" w:cs="Arial"/>
        </w:rPr>
        <w:t xml:space="preserve"> </w:t>
      </w:r>
    </w:p>
    <w:p w14:paraId="56740B41" w14:textId="77777777" w:rsidR="00F451EA" w:rsidRDefault="00B35527" w:rsidP="00F451EA">
      <w:pPr>
        <w:pStyle w:val="Paragrafoelenco"/>
        <w:spacing w:line="360" w:lineRule="auto"/>
        <w:ind w:left="0"/>
        <w:jc w:val="both"/>
        <w:rPr>
          <w:rFonts w:ascii="Arial" w:hAnsi="Arial" w:cs="Arial"/>
        </w:rPr>
      </w:pPr>
      <w:r w:rsidRPr="00E555C2">
        <w:rPr>
          <w:rFonts w:ascii="Arial" w:eastAsia="Calibri" w:hAnsi="Arial" w:cs="Arial"/>
        </w:rPr>
        <w:t>I rifiuti dovranno essere trasportati in conformità alla legislazione vigente e nel rispetto della salvaguardia dell’ambiente.</w:t>
      </w:r>
      <w:r w:rsidRPr="00E555C2">
        <w:rPr>
          <w:rFonts w:ascii="Arial" w:hAnsi="Arial" w:cs="Arial"/>
        </w:rPr>
        <w:t xml:space="preserve"> </w:t>
      </w:r>
    </w:p>
    <w:p w14:paraId="3805FB68" w14:textId="6CC180B8" w:rsidR="00B35527" w:rsidRPr="00F451EA" w:rsidRDefault="00B35527" w:rsidP="00F451EA">
      <w:pPr>
        <w:pStyle w:val="Paragrafoelenco"/>
        <w:spacing w:line="360" w:lineRule="auto"/>
        <w:ind w:left="0"/>
        <w:jc w:val="both"/>
        <w:rPr>
          <w:rFonts w:ascii="Arial" w:hAnsi="Arial" w:cs="Arial"/>
        </w:rPr>
      </w:pPr>
      <w:r w:rsidRPr="00E555C2">
        <w:rPr>
          <w:rFonts w:ascii="Arial" w:eastAsia="Calibri" w:hAnsi="Arial" w:cs="Arial"/>
        </w:rPr>
        <w:t xml:space="preserve">Nel caso in cui si effettui il trasporto con propri mezzi dei rifiuti generati presso il cantiere, dovrà risultare autorizzato alla sezione trasporto in conto proprio dell’Albo gestori ambientali (Cat.2bis). </w:t>
      </w:r>
    </w:p>
    <w:p w14:paraId="588A93AE" w14:textId="77777777" w:rsidR="00B35527" w:rsidRDefault="00B35527" w:rsidP="00F451EA">
      <w:pPr>
        <w:pStyle w:val="Paragrafoelenco"/>
        <w:widowControl w:val="0"/>
        <w:spacing w:after="0" w:line="360" w:lineRule="auto"/>
        <w:ind w:left="0"/>
        <w:jc w:val="both"/>
        <w:rPr>
          <w:rFonts w:ascii="Arial" w:eastAsia="Calibri" w:hAnsi="Arial" w:cs="Arial"/>
        </w:rPr>
      </w:pPr>
      <w:r w:rsidRPr="00E555C2">
        <w:rPr>
          <w:rFonts w:ascii="Arial" w:eastAsia="Calibri" w:hAnsi="Arial" w:cs="Arial"/>
        </w:rPr>
        <w:t>Ad attestazione dell’avvenuto smaltimento/recupero dei rifiuti l’Appaltatore dovrà inviare copia della quarta copia del formulario e registro carico/scarico nonché, ove applicabile, il RENTRI a Brianzacque e nel caso di conferimenti dalla sede dell’Appaltatore all’impianto di destino cumulativi, una dichiarazione dell’Appaltatore attestante che i rifiuti provenienti dalle manutenzioni in oggetto sono ivi compresi.</w:t>
      </w:r>
    </w:p>
    <w:p w14:paraId="57505E50" w14:textId="77777777" w:rsidR="00B35527" w:rsidRPr="00E555C2" w:rsidRDefault="00B35527" w:rsidP="00F451EA">
      <w:pPr>
        <w:pStyle w:val="Paragrafoelenco"/>
        <w:widowControl w:val="0"/>
        <w:spacing w:after="0" w:line="360" w:lineRule="auto"/>
        <w:ind w:left="284"/>
        <w:jc w:val="both"/>
        <w:rPr>
          <w:rFonts w:ascii="Arial" w:eastAsia="Calibri" w:hAnsi="Arial" w:cs="Arial"/>
        </w:rPr>
      </w:pPr>
    </w:p>
    <w:p w14:paraId="413F16AD" w14:textId="77777777" w:rsidR="00B35527" w:rsidRPr="00F451EA" w:rsidRDefault="00B35527" w:rsidP="00F451EA">
      <w:pPr>
        <w:spacing w:line="360" w:lineRule="auto"/>
        <w:jc w:val="both"/>
        <w:rPr>
          <w:rFonts w:ascii="Arial" w:hAnsi="Arial" w:cs="Arial"/>
          <w:b/>
        </w:rPr>
      </w:pPr>
      <w:r w:rsidRPr="00F451EA">
        <w:rPr>
          <w:rFonts w:ascii="Arial" w:hAnsi="Arial" w:cs="Arial"/>
          <w:b/>
        </w:rPr>
        <w:t>Rumore</w:t>
      </w:r>
    </w:p>
    <w:p w14:paraId="2C55CF1A" w14:textId="77777777" w:rsidR="00B35527" w:rsidRDefault="00B35527" w:rsidP="00B35527">
      <w:pPr>
        <w:pStyle w:val="Numeroelenco"/>
        <w:numPr>
          <w:ilvl w:val="12"/>
          <w:numId w:val="2"/>
        </w:numPr>
        <w:spacing w:line="360" w:lineRule="auto"/>
        <w:ind w:left="0" w:right="-1" w:firstLine="0"/>
        <w:jc w:val="both"/>
        <w:rPr>
          <w:rFonts w:ascii="Arial" w:eastAsia="Calibri" w:hAnsi="Arial" w:cs="Arial"/>
          <w:szCs w:val="22"/>
        </w:rPr>
      </w:pPr>
      <w:r w:rsidRPr="00E555C2">
        <w:rPr>
          <w:rFonts w:ascii="Arial" w:eastAsia="Calibri" w:hAnsi="Arial" w:cs="Arial"/>
          <w:szCs w:val="22"/>
        </w:rPr>
        <w:t>L’Appaltatore è tenuto a limitare per quanto possibile le emissioni sonore in ambiente, nel rispetto della normativa vigente.</w:t>
      </w:r>
      <w:bookmarkStart w:id="70" w:name="_Toc444180422"/>
    </w:p>
    <w:p w14:paraId="06ED69DE" w14:textId="77777777" w:rsidR="00B35527" w:rsidRPr="00E555C2" w:rsidRDefault="00B35527" w:rsidP="00B35527">
      <w:pPr>
        <w:pStyle w:val="Numeroelenco"/>
        <w:numPr>
          <w:ilvl w:val="12"/>
          <w:numId w:val="2"/>
        </w:numPr>
        <w:spacing w:line="360" w:lineRule="auto"/>
        <w:ind w:left="0" w:right="0" w:firstLine="0"/>
        <w:jc w:val="both"/>
        <w:rPr>
          <w:rFonts w:ascii="Arial" w:eastAsia="Calibri" w:hAnsi="Arial" w:cs="Arial"/>
          <w:szCs w:val="22"/>
        </w:rPr>
      </w:pPr>
    </w:p>
    <w:p w14:paraId="5D031F39" w14:textId="77777777" w:rsidR="00B35527" w:rsidRPr="00F451EA" w:rsidRDefault="00B35527" w:rsidP="00F451EA">
      <w:pPr>
        <w:spacing w:line="360" w:lineRule="auto"/>
        <w:rPr>
          <w:rFonts w:ascii="Arial" w:hAnsi="Arial" w:cs="Arial"/>
          <w:b/>
        </w:rPr>
      </w:pPr>
      <w:r w:rsidRPr="00F451EA">
        <w:rPr>
          <w:rFonts w:ascii="Arial" w:hAnsi="Arial" w:cs="Arial"/>
          <w:b/>
        </w:rPr>
        <w:t xml:space="preserve">Emissioni in atmosfera </w:t>
      </w:r>
      <w:bookmarkEnd w:id="70"/>
    </w:p>
    <w:p w14:paraId="73B692E6" w14:textId="14997404" w:rsidR="00B35527" w:rsidRPr="00DB08BF" w:rsidRDefault="00B35527" w:rsidP="00B35527">
      <w:pPr>
        <w:pStyle w:val="Numeroelenco"/>
        <w:numPr>
          <w:ilvl w:val="12"/>
          <w:numId w:val="2"/>
        </w:numPr>
        <w:spacing w:line="360" w:lineRule="auto"/>
        <w:ind w:left="0" w:right="-1" w:firstLine="0"/>
        <w:jc w:val="both"/>
        <w:rPr>
          <w:rFonts w:ascii="Arial" w:eastAsia="Calibri" w:hAnsi="Arial" w:cs="Arial"/>
          <w:szCs w:val="22"/>
        </w:rPr>
      </w:pPr>
      <w:r w:rsidRPr="00E555C2">
        <w:rPr>
          <w:rFonts w:ascii="Arial" w:eastAsia="Calibri" w:hAnsi="Arial" w:cs="Arial"/>
          <w:szCs w:val="22"/>
        </w:rPr>
        <w:t>L’Appaltatore dovrà mettere in atto gli opportuni accorgimenti per evitare emissioni diffuse, polveri e odori, in particolare da macchine, mezzi, attrezzature, prodotti chimici utilizzati.</w:t>
      </w:r>
      <w:r>
        <w:rPr>
          <w:rFonts w:ascii="Arial" w:eastAsia="Calibri" w:hAnsi="Arial" w:cs="Arial"/>
          <w:szCs w:val="22"/>
        </w:rPr>
        <w:t xml:space="preserve"> </w:t>
      </w:r>
      <w:r w:rsidR="00DB08BF">
        <w:rPr>
          <w:rFonts w:ascii="Arial" w:eastAsia="Calibri" w:hAnsi="Arial" w:cs="Arial"/>
          <w:szCs w:val="22"/>
        </w:rPr>
        <w:t xml:space="preserve"> </w:t>
      </w:r>
      <w:r w:rsidRPr="00DB08BF">
        <w:rPr>
          <w:rFonts w:ascii="Arial" w:hAnsi="Arial" w:cs="Arial"/>
        </w:rPr>
        <w:t xml:space="preserve">Gli automezzi saranno mantenuti accesi solo per il tempo necessario ai trasferimenti interni al cantiere ed alla loro movimentazione per esigenze operative/tecniche. </w:t>
      </w:r>
      <w:r w:rsidR="00DB08BF">
        <w:rPr>
          <w:rFonts w:ascii="Arial" w:eastAsia="Calibri" w:hAnsi="Arial" w:cs="Arial"/>
          <w:szCs w:val="22"/>
        </w:rPr>
        <w:t xml:space="preserve"> </w:t>
      </w:r>
      <w:r w:rsidRPr="00DB08BF">
        <w:rPr>
          <w:rFonts w:ascii="Arial" w:hAnsi="Arial" w:cs="Arial"/>
        </w:rPr>
        <w:t>Saranno garantite per gli automezzi e attrezzature tutte le manutenzioni, controlli/revisioni che permettano di mantenerli in perfetta efficienza.</w:t>
      </w:r>
    </w:p>
    <w:p w14:paraId="3E2E8428" w14:textId="77777777" w:rsidR="00B35527" w:rsidRDefault="00B35527" w:rsidP="00B35527">
      <w:pPr>
        <w:pStyle w:val="Numeroelenco"/>
        <w:numPr>
          <w:ilvl w:val="12"/>
          <w:numId w:val="2"/>
        </w:numPr>
        <w:spacing w:line="360" w:lineRule="auto"/>
        <w:ind w:left="0" w:right="0" w:firstLine="0"/>
        <w:jc w:val="both"/>
        <w:rPr>
          <w:rFonts w:ascii="Arial" w:eastAsia="Calibri" w:hAnsi="Arial" w:cs="Arial"/>
          <w:szCs w:val="22"/>
        </w:rPr>
      </w:pPr>
    </w:p>
    <w:p w14:paraId="1990BD16" w14:textId="77777777" w:rsidR="00B35527" w:rsidRPr="002E1DB6" w:rsidRDefault="00B35527" w:rsidP="00B35527">
      <w:pPr>
        <w:pStyle w:val="Numeroelenco"/>
        <w:numPr>
          <w:ilvl w:val="12"/>
          <w:numId w:val="2"/>
        </w:numPr>
        <w:spacing w:line="360" w:lineRule="auto"/>
        <w:ind w:left="0" w:right="0" w:firstLine="0"/>
        <w:jc w:val="both"/>
        <w:rPr>
          <w:rFonts w:ascii="Arial" w:eastAsia="Calibri" w:hAnsi="Arial" w:cs="Arial"/>
          <w:szCs w:val="22"/>
        </w:rPr>
      </w:pPr>
    </w:p>
    <w:p w14:paraId="60B2C490" w14:textId="77777777" w:rsidR="00B35527" w:rsidRPr="00E555C2" w:rsidRDefault="00B35527" w:rsidP="00B35527">
      <w:pPr>
        <w:pStyle w:val="Numeroelenco"/>
        <w:numPr>
          <w:ilvl w:val="12"/>
          <w:numId w:val="2"/>
        </w:numPr>
        <w:spacing w:line="360" w:lineRule="auto"/>
        <w:ind w:left="0" w:right="-1" w:firstLine="0"/>
        <w:jc w:val="both"/>
        <w:rPr>
          <w:rFonts w:ascii="Arial" w:eastAsia="Calibri" w:hAnsi="Arial" w:cs="Arial"/>
          <w:b/>
          <w:szCs w:val="22"/>
        </w:rPr>
      </w:pPr>
      <w:r w:rsidRPr="00E555C2">
        <w:rPr>
          <w:rFonts w:ascii="Arial" w:eastAsia="Calibri" w:hAnsi="Arial" w:cs="Arial"/>
          <w:b/>
          <w:szCs w:val="22"/>
        </w:rPr>
        <w:t>Sversamenti</w:t>
      </w:r>
    </w:p>
    <w:p w14:paraId="34939C0A" w14:textId="34ACBE5A" w:rsidR="00B35527" w:rsidRPr="00DB08BF" w:rsidRDefault="00B35527" w:rsidP="00B35527">
      <w:pPr>
        <w:pStyle w:val="Numeroelenco"/>
        <w:numPr>
          <w:ilvl w:val="12"/>
          <w:numId w:val="2"/>
        </w:numPr>
        <w:spacing w:line="360" w:lineRule="auto"/>
        <w:ind w:left="0" w:right="-1" w:firstLine="0"/>
        <w:jc w:val="both"/>
        <w:rPr>
          <w:rFonts w:ascii="Arial" w:eastAsia="Calibri" w:hAnsi="Arial" w:cs="Arial"/>
          <w:szCs w:val="22"/>
        </w:rPr>
      </w:pPr>
      <w:r w:rsidRPr="00E555C2">
        <w:rPr>
          <w:rFonts w:ascii="Arial" w:eastAsia="Calibri" w:hAnsi="Arial" w:cs="Arial"/>
          <w:szCs w:val="22"/>
        </w:rPr>
        <w:t>Eventuali sostanze chimiche utilizzate devono essere contenute in recipienti idonei in grado di prevenire sversamenti accidentali.</w:t>
      </w:r>
      <w:r w:rsidR="00DB08BF">
        <w:rPr>
          <w:rFonts w:ascii="Arial" w:eastAsia="Calibri" w:hAnsi="Arial" w:cs="Arial"/>
          <w:szCs w:val="22"/>
        </w:rPr>
        <w:t xml:space="preserve"> </w:t>
      </w:r>
      <w:r w:rsidRPr="00DB08BF">
        <w:rPr>
          <w:rFonts w:ascii="Arial" w:eastAsia="Calibri" w:hAnsi="Arial" w:cs="Arial"/>
          <w:szCs w:val="22"/>
        </w:rPr>
        <w:t xml:space="preserve">L’Appaltatore dovrà essere dotato di attrezzature per il contenimento e rimedio di eventuali sversamenti accidentali (es. materiale assorbente). </w:t>
      </w:r>
      <w:r w:rsidR="00DB08BF">
        <w:rPr>
          <w:rFonts w:ascii="Arial" w:eastAsia="Calibri" w:hAnsi="Arial" w:cs="Arial"/>
          <w:szCs w:val="22"/>
        </w:rPr>
        <w:t xml:space="preserve"> </w:t>
      </w:r>
      <w:r w:rsidRPr="00DB08BF">
        <w:rPr>
          <w:rFonts w:ascii="Arial" w:eastAsia="Calibri" w:hAnsi="Arial" w:cs="Arial"/>
          <w:szCs w:val="22"/>
        </w:rPr>
        <w:t>I rifiuti prodotti durante tali azioni di rimedio dovranno essere smaltiti a norma di legge.</w:t>
      </w:r>
      <w:r w:rsidRPr="00DB08BF">
        <w:rPr>
          <w:rFonts w:ascii="Arial" w:hAnsi="Arial" w:cs="Arial"/>
          <w:szCs w:val="22"/>
        </w:rPr>
        <w:t xml:space="preserve"> </w:t>
      </w:r>
      <w:r w:rsidR="00DB08BF">
        <w:rPr>
          <w:rFonts w:ascii="Arial" w:eastAsia="Calibri" w:hAnsi="Arial" w:cs="Arial"/>
          <w:szCs w:val="22"/>
        </w:rPr>
        <w:t xml:space="preserve"> </w:t>
      </w:r>
      <w:r w:rsidRPr="00DB08BF">
        <w:rPr>
          <w:rFonts w:ascii="Arial" w:hAnsi="Arial" w:cs="Arial"/>
          <w:szCs w:val="22"/>
        </w:rPr>
        <w:t xml:space="preserve">Per la gestione dell’emergenze ambientali, ove applicabile, l’Appaltatore è tenuto </w:t>
      </w:r>
      <w:proofErr w:type="gramStart"/>
      <w:r w:rsidRPr="00DB08BF">
        <w:rPr>
          <w:rFonts w:ascii="Arial" w:hAnsi="Arial" w:cs="Arial"/>
          <w:szCs w:val="22"/>
        </w:rPr>
        <w:t>ad</w:t>
      </w:r>
      <w:proofErr w:type="gramEnd"/>
      <w:r w:rsidRPr="00DB08BF">
        <w:rPr>
          <w:rFonts w:ascii="Arial" w:hAnsi="Arial" w:cs="Arial"/>
          <w:szCs w:val="22"/>
        </w:rPr>
        <w:t xml:space="preserve"> adottare opportune istruzioni di risposta all’emergenza e fornirne copia al Committente.</w:t>
      </w:r>
    </w:p>
    <w:p w14:paraId="4DF3A00E" w14:textId="77777777" w:rsidR="009B33AC" w:rsidRPr="00E555C2" w:rsidRDefault="009B33AC" w:rsidP="00464BAC">
      <w:pPr>
        <w:pStyle w:val="Numeroelenco"/>
        <w:tabs>
          <w:tab w:val="num" w:pos="0"/>
        </w:tabs>
        <w:spacing w:before="120" w:after="120" w:line="276" w:lineRule="auto"/>
        <w:ind w:left="0" w:right="-1" w:firstLine="0"/>
        <w:jc w:val="both"/>
        <w:rPr>
          <w:rFonts w:ascii="Arial" w:hAnsi="Arial" w:cs="Arial"/>
          <w:szCs w:val="22"/>
        </w:rPr>
      </w:pPr>
    </w:p>
    <w:p w14:paraId="07CC1F43" w14:textId="77777777" w:rsidR="0083073E" w:rsidRPr="00E555C2" w:rsidRDefault="0083073E" w:rsidP="004A5D21">
      <w:pPr>
        <w:pStyle w:val="Titolo1"/>
        <w:numPr>
          <w:ilvl w:val="0"/>
          <w:numId w:val="2"/>
        </w:numPr>
        <w:tabs>
          <w:tab w:val="left" w:pos="1134"/>
        </w:tabs>
        <w:spacing w:after="120" w:line="276" w:lineRule="auto"/>
        <w:ind w:left="0" w:firstLine="0"/>
        <w:rPr>
          <w:rFonts w:ascii="Arial" w:hAnsi="Arial" w:cs="Arial"/>
          <w:sz w:val="22"/>
          <w:szCs w:val="22"/>
        </w:rPr>
      </w:pPr>
      <w:bookmarkStart w:id="71" w:name="_Toc165904620"/>
      <w:bookmarkStart w:id="72" w:name="_Toc203569901"/>
      <w:bookmarkEnd w:id="69"/>
      <w:r w:rsidRPr="00E555C2">
        <w:rPr>
          <w:rFonts w:ascii="Arial" w:hAnsi="Arial" w:cs="Arial"/>
          <w:sz w:val="22"/>
          <w:szCs w:val="22"/>
        </w:rPr>
        <w:t>PENALITÀ</w:t>
      </w:r>
      <w:bookmarkEnd w:id="71"/>
      <w:bookmarkEnd w:id="72"/>
    </w:p>
    <w:p w14:paraId="14B39B50" w14:textId="7D31777D" w:rsidR="00706F63" w:rsidRPr="00403239" w:rsidRDefault="00706F63" w:rsidP="00403239">
      <w:pPr>
        <w:spacing w:line="360" w:lineRule="auto"/>
        <w:jc w:val="both"/>
        <w:rPr>
          <w:rFonts w:ascii="Arial" w:hAnsi="Arial" w:cs="Arial"/>
          <w:sz w:val="22"/>
          <w:szCs w:val="22"/>
        </w:rPr>
      </w:pPr>
      <w:r w:rsidRPr="00403239">
        <w:rPr>
          <w:rFonts w:ascii="Arial" w:hAnsi="Arial" w:cs="Arial"/>
          <w:sz w:val="22"/>
          <w:szCs w:val="22"/>
        </w:rPr>
        <w:t xml:space="preserve">In caso di riscontro di una “Non Conformità” nell’esecuzione delle attività relative alla presente specifica, Brianzacque provvederà ad aprire una “non conformità” dandone notifica all’Appaltatore, che entro </w:t>
      </w:r>
      <w:proofErr w:type="gramStart"/>
      <w:r w:rsidRPr="00403239">
        <w:rPr>
          <w:rFonts w:ascii="Arial" w:hAnsi="Arial" w:cs="Arial"/>
          <w:sz w:val="22"/>
          <w:szCs w:val="22"/>
        </w:rPr>
        <w:t>5</w:t>
      </w:r>
      <w:proofErr w:type="gramEnd"/>
      <w:r w:rsidRPr="00403239">
        <w:rPr>
          <w:rFonts w:ascii="Arial" w:hAnsi="Arial" w:cs="Arial"/>
          <w:sz w:val="22"/>
          <w:szCs w:val="22"/>
        </w:rPr>
        <w:t xml:space="preserve"> giorni dovrà individuare le azioni correttive e la tempistica per la risoluzione dell’evento negativo, fino ad arrivare alla chiusura dell’aperta non conformità.</w:t>
      </w:r>
    </w:p>
    <w:p w14:paraId="568E68C4" w14:textId="2AA8FFFC" w:rsidR="00403239" w:rsidRDefault="00706F63" w:rsidP="00403239">
      <w:pPr>
        <w:spacing w:line="360" w:lineRule="auto"/>
        <w:jc w:val="both"/>
        <w:rPr>
          <w:rFonts w:ascii="Arial" w:hAnsi="Arial" w:cs="Arial"/>
          <w:sz w:val="22"/>
          <w:szCs w:val="22"/>
        </w:rPr>
      </w:pPr>
      <w:r w:rsidRPr="00403239">
        <w:rPr>
          <w:rFonts w:ascii="Arial" w:hAnsi="Arial" w:cs="Arial"/>
          <w:sz w:val="22"/>
          <w:szCs w:val="22"/>
        </w:rPr>
        <w:t xml:space="preserve">L'Appaltatore si impegna a ultimare tutte le prestazioni richieste entro i termini concordati e previsti dall’ordine di lavoro redatto al termine della riunione programmatica post emissione ordine e ricevimento della copia controfirmata del DUVRI. Per ogni giorno naturale e consecutivo di ritardo sulla data fissata per le forniture sarà applicata una penale giornaliera pari allo 0,1% del valore economico dell’ordine. Le penali verranno dedotte dalle fatture o, in mancanza, verranno prelevate dalla cauzione; in tal caso l’Appaltatore dovrà prontamente reintegrare la cauzione. </w:t>
      </w:r>
    </w:p>
    <w:p w14:paraId="45DA77E9" w14:textId="77777777" w:rsidR="00035C18" w:rsidRDefault="00706F63" w:rsidP="00403239">
      <w:pPr>
        <w:spacing w:line="360" w:lineRule="auto"/>
        <w:jc w:val="both"/>
        <w:rPr>
          <w:rFonts w:ascii="Arial" w:hAnsi="Arial" w:cs="Arial"/>
          <w:sz w:val="22"/>
          <w:szCs w:val="22"/>
        </w:rPr>
      </w:pPr>
      <w:r w:rsidRPr="00403239">
        <w:rPr>
          <w:rFonts w:ascii="Arial" w:hAnsi="Arial" w:cs="Arial"/>
          <w:sz w:val="22"/>
          <w:szCs w:val="22"/>
        </w:rPr>
        <w:t>Il contratto s’intende risolto di diritto ai sensi dell’art. 1456 del C.C., salve le applicazioni delle penali e il risarcimento del danno, qualora l’ammontare delle penali comminate superi complessivamente il 10% dell’importo contrattuale</w:t>
      </w:r>
      <w:r w:rsidR="00035C18">
        <w:rPr>
          <w:rFonts w:ascii="Arial" w:hAnsi="Arial" w:cs="Arial"/>
          <w:sz w:val="22"/>
          <w:szCs w:val="22"/>
        </w:rPr>
        <w:t xml:space="preserve">. </w:t>
      </w:r>
    </w:p>
    <w:p w14:paraId="3CD800E5" w14:textId="7B3F48D8" w:rsidR="00A35EDC" w:rsidRDefault="00A35EDC" w:rsidP="00403239">
      <w:pPr>
        <w:spacing w:line="360" w:lineRule="auto"/>
        <w:jc w:val="both"/>
        <w:rPr>
          <w:rFonts w:ascii="Arial" w:hAnsi="Arial" w:cs="Arial"/>
          <w:sz w:val="22"/>
          <w:szCs w:val="22"/>
        </w:rPr>
      </w:pPr>
      <w:r w:rsidRPr="00403239">
        <w:rPr>
          <w:rFonts w:ascii="Arial" w:hAnsi="Arial" w:cs="Arial"/>
          <w:sz w:val="22"/>
          <w:szCs w:val="22"/>
        </w:rPr>
        <w:t>Il Committente si riserva ogni verifica e controllo sull’adempimento da parte dell’Appaltatore degli obblighi di sicurezza contrattualmente assunti. In caso di riscontrato mancato rispetto degli stessi, il Committente, valutata la gravità dell’inadempienza, provvederà all’applicazione di una decurtazione a titolo di penale, fino a Euro</w:t>
      </w:r>
      <w:r w:rsidR="003C4062" w:rsidRPr="00403239">
        <w:rPr>
          <w:rFonts w:ascii="Arial" w:hAnsi="Arial" w:cs="Arial"/>
          <w:sz w:val="22"/>
          <w:szCs w:val="22"/>
        </w:rPr>
        <w:t xml:space="preserve"> </w:t>
      </w:r>
      <w:r w:rsidRPr="00403239">
        <w:rPr>
          <w:rFonts w:ascii="Arial" w:hAnsi="Arial" w:cs="Arial"/>
          <w:sz w:val="22"/>
          <w:szCs w:val="22"/>
        </w:rPr>
        <w:t>250,00 (duecentocinquanta/00) e per un massimo di tre sanzioni pena la risoluzione del contratto. Per le penali di cui sopra, l’Appaltatore non può opporre eccezione alcuna a Brianzacque S.r.l., né avanzare titolo e/o richiesta di risarcimento danni e rimborso interessi.</w:t>
      </w:r>
    </w:p>
    <w:p w14:paraId="6140D0C2" w14:textId="77777777" w:rsidR="00A67050" w:rsidRPr="00403239" w:rsidRDefault="00A67050" w:rsidP="00403239">
      <w:pPr>
        <w:spacing w:line="360" w:lineRule="auto"/>
        <w:jc w:val="both"/>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20"/>
        <w:gridCol w:w="4372"/>
        <w:gridCol w:w="1315"/>
        <w:gridCol w:w="2564"/>
      </w:tblGrid>
      <w:tr w:rsidR="00787AF2" w:rsidRPr="00E555C2" w14:paraId="4D33C56D" w14:textId="77777777" w:rsidTr="00DF7F36">
        <w:trPr>
          <w:cantSplit/>
          <w:trHeight w:val="342"/>
          <w:tblHeader/>
        </w:trPr>
        <w:tc>
          <w:tcPr>
            <w:tcW w:w="778" w:type="pct"/>
            <w:shd w:val="clear" w:color="auto" w:fill="D9D9D9" w:themeFill="background1" w:themeFillShade="D9"/>
            <w:tcMar>
              <w:top w:w="28" w:type="dxa"/>
              <w:left w:w="57" w:type="dxa"/>
              <w:bottom w:w="28" w:type="dxa"/>
              <w:right w:w="28" w:type="dxa"/>
            </w:tcMar>
            <w:vAlign w:val="center"/>
            <w:hideMark/>
          </w:tcPr>
          <w:p w14:paraId="450C2C7B" w14:textId="77777777" w:rsidR="00DF7F36" w:rsidRPr="00403239" w:rsidRDefault="00DF7F36" w:rsidP="00464BAC">
            <w:pPr>
              <w:spacing w:before="120" w:after="120"/>
              <w:jc w:val="center"/>
              <w:rPr>
                <w:rFonts w:ascii="Arial" w:hAnsi="Arial" w:cs="Arial"/>
                <w:b/>
                <w:i/>
                <w:sz w:val="18"/>
                <w:szCs w:val="18"/>
              </w:rPr>
            </w:pPr>
          </w:p>
        </w:tc>
        <w:tc>
          <w:tcPr>
            <w:tcW w:w="2237" w:type="pct"/>
            <w:shd w:val="clear" w:color="auto" w:fill="D9D9D9" w:themeFill="background1" w:themeFillShade="D9"/>
            <w:tcMar>
              <w:top w:w="28" w:type="dxa"/>
              <w:left w:w="57" w:type="dxa"/>
              <w:bottom w:w="28" w:type="dxa"/>
              <w:right w:w="28" w:type="dxa"/>
            </w:tcMar>
            <w:vAlign w:val="center"/>
            <w:hideMark/>
          </w:tcPr>
          <w:p w14:paraId="7F1339E1" w14:textId="77777777" w:rsidR="00DF7F36" w:rsidRPr="00403239" w:rsidRDefault="00DF7F36" w:rsidP="00464BAC">
            <w:pPr>
              <w:spacing w:before="120" w:after="120"/>
              <w:jc w:val="center"/>
              <w:rPr>
                <w:rFonts w:ascii="Arial" w:hAnsi="Arial" w:cs="Arial"/>
                <w:i/>
                <w:iCs/>
                <w:sz w:val="18"/>
                <w:szCs w:val="18"/>
              </w:rPr>
            </w:pPr>
            <w:r w:rsidRPr="00403239">
              <w:rPr>
                <w:rFonts w:ascii="Arial" w:hAnsi="Arial" w:cs="Arial"/>
                <w:i/>
                <w:iCs/>
                <w:sz w:val="18"/>
                <w:szCs w:val="18"/>
              </w:rPr>
              <w:t>Motivazioni</w:t>
            </w:r>
          </w:p>
        </w:tc>
        <w:tc>
          <w:tcPr>
            <w:tcW w:w="673" w:type="pct"/>
            <w:shd w:val="clear" w:color="auto" w:fill="D9D9D9" w:themeFill="background1" w:themeFillShade="D9"/>
            <w:tcMar>
              <w:top w:w="28" w:type="dxa"/>
              <w:left w:w="57" w:type="dxa"/>
              <w:bottom w:w="28" w:type="dxa"/>
              <w:right w:w="28" w:type="dxa"/>
            </w:tcMar>
            <w:vAlign w:val="center"/>
          </w:tcPr>
          <w:p w14:paraId="1FA06CB8" w14:textId="77777777" w:rsidR="00DF7F36" w:rsidRPr="00403239" w:rsidRDefault="00DF7F36" w:rsidP="00464BAC">
            <w:pPr>
              <w:spacing w:before="120" w:after="120"/>
              <w:jc w:val="center"/>
              <w:rPr>
                <w:rFonts w:ascii="Arial" w:hAnsi="Arial" w:cs="Arial"/>
                <w:i/>
                <w:iCs/>
                <w:sz w:val="18"/>
                <w:szCs w:val="18"/>
              </w:rPr>
            </w:pPr>
            <w:r w:rsidRPr="00403239">
              <w:rPr>
                <w:rFonts w:ascii="Arial" w:hAnsi="Arial" w:cs="Arial"/>
                <w:i/>
                <w:iCs/>
                <w:sz w:val="18"/>
                <w:szCs w:val="18"/>
              </w:rPr>
              <w:t>Importi</w:t>
            </w:r>
          </w:p>
        </w:tc>
        <w:tc>
          <w:tcPr>
            <w:tcW w:w="1312" w:type="pct"/>
            <w:shd w:val="clear" w:color="auto" w:fill="D9D9D9" w:themeFill="background1" w:themeFillShade="D9"/>
            <w:tcMar>
              <w:top w:w="28" w:type="dxa"/>
              <w:left w:w="57" w:type="dxa"/>
              <w:bottom w:w="28" w:type="dxa"/>
              <w:right w:w="28" w:type="dxa"/>
            </w:tcMar>
            <w:vAlign w:val="center"/>
          </w:tcPr>
          <w:p w14:paraId="68778B9C" w14:textId="77777777" w:rsidR="00DF7F36" w:rsidRPr="00403239" w:rsidRDefault="00DF7F36" w:rsidP="00464BAC">
            <w:pPr>
              <w:spacing w:before="120" w:after="120"/>
              <w:jc w:val="center"/>
              <w:rPr>
                <w:rFonts w:ascii="Arial" w:hAnsi="Arial" w:cs="Arial"/>
                <w:i/>
                <w:iCs/>
                <w:sz w:val="18"/>
                <w:szCs w:val="18"/>
              </w:rPr>
            </w:pPr>
            <w:r w:rsidRPr="00403239">
              <w:rPr>
                <w:rFonts w:ascii="Arial" w:hAnsi="Arial" w:cs="Arial"/>
                <w:i/>
                <w:iCs/>
                <w:sz w:val="18"/>
                <w:szCs w:val="18"/>
              </w:rPr>
              <w:t>Termini e modalità</w:t>
            </w:r>
          </w:p>
        </w:tc>
      </w:tr>
      <w:tr w:rsidR="004C0FEA" w:rsidRPr="00E555C2" w14:paraId="24D9FA15" w14:textId="77777777" w:rsidTr="00DF7F36">
        <w:tc>
          <w:tcPr>
            <w:tcW w:w="778" w:type="pct"/>
            <w:tcMar>
              <w:top w:w="28" w:type="dxa"/>
              <w:left w:w="57" w:type="dxa"/>
              <w:bottom w:w="28" w:type="dxa"/>
              <w:right w:w="28" w:type="dxa"/>
            </w:tcMar>
            <w:vAlign w:val="center"/>
          </w:tcPr>
          <w:p w14:paraId="00AA38EE" w14:textId="6DE75A65" w:rsidR="004C0FEA" w:rsidRPr="00403239" w:rsidRDefault="004C0FEA" w:rsidP="004C0FEA">
            <w:pPr>
              <w:spacing w:before="120" w:after="120"/>
              <w:ind w:left="77" w:right="116"/>
              <w:jc w:val="center"/>
              <w:rPr>
                <w:rFonts w:ascii="Arial" w:hAnsi="Arial" w:cs="Arial"/>
                <w:b/>
                <w:i/>
                <w:sz w:val="18"/>
                <w:szCs w:val="18"/>
              </w:rPr>
            </w:pPr>
            <w:r w:rsidRPr="00403239">
              <w:rPr>
                <w:rFonts w:ascii="Arial" w:hAnsi="Arial" w:cs="Arial"/>
                <w:b/>
                <w:i/>
                <w:sz w:val="18"/>
                <w:szCs w:val="18"/>
              </w:rPr>
              <w:t>Penali per ritardo</w:t>
            </w:r>
          </w:p>
        </w:tc>
        <w:tc>
          <w:tcPr>
            <w:tcW w:w="2237" w:type="pct"/>
            <w:tcMar>
              <w:top w:w="28" w:type="dxa"/>
              <w:left w:w="57" w:type="dxa"/>
              <w:bottom w:w="28" w:type="dxa"/>
              <w:right w:w="28" w:type="dxa"/>
            </w:tcMar>
            <w:vAlign w:val="center"/>
          </w:tcPr>
          <w:p w14:paraId="1D56B1BE" w14:textId="23186EBB" w:rsidR="004C0FEA" w:rsidRPr="00403239" w:rsidRDefault="004C0FEA" w:rsidP="004C0FEA">
            <w:pPr>
              <w:spacing w:before="120" w:after="120"/>
              <w:rPr>
                <w:rFonts w:ascii="Arial" w:hAnsi="Arial" w:cs="Arial"/>
                <w:i/>
                <w:sz w:val="18"/>
                <w:szCs w:val="18"/>
              </w:rPr>
            </w:pPr>
            <w:r w:rsidRPr="00403239">
              <w:rPr>
                <w:rFonts w:ascii="Arial" w:hAnsi="Arial" w:cs="Arial"/>
                <w:i/>
                <w:sz w:val="18"/>
                <w:szCs w:val="18"/>
              </w:rPr>
              <w:t>Ritardo nell’ultimazione di ciascun</w:t>
            </w:r>
            <w:r w:rsidR="003357D9">
              <w:rPr>
                <w:rFonts w:ascii="Arial" w:hAnsi="Arial" w:cs="Arial"/>
                <w:i/>
                <w:sz w:val="18"/>
                <w:szCs w:val="18"/>
              </w:rPr>
              <w:t>a fornitura</w:t>
            </w:r>
            <w:r w:rsidRPr="00403239">
              <w:rPr>
                <w:rFonts w:ascii="Arial" w:hAnsi="Arial" w:cs="Arial"/>
                <w:i/>
                <w:sz w:val="18"/>
                <w:szCs w:val="18"/>
              </w:rPr>
              <w:t xml:space="preserve"> rispetto al termine fissato nell’ordine, </w:t>
            </w:r>
            <w:r w:rsidR="003357D9">
              <w:rPr>
                <w:rFonts w:ascii="Arial" w:hAnsi="Arial" w:cs="Arial"/>
                <w:i/>
                <w:sz w:val="18"/>
                <w:szCs w:val="18"/>
              </w:rPr>
              <w:t>ossia nei tempi</w:t>
            </w:r>
            <w:r w:rsidR="003357D9" w:rsidRPr="00403239">
              <w:rPr>
                <w:rFonts w:ascii="Arial" w:hAnsi="Arial" w:cs="Arial"/>
                <w:i/>
                <w:sz w:val="18"/>
                <w:szCs w:val="18"/>
              </w:rPr>
              <w:t xml:space="preserve"> </w:t>
            </w:r>
            <w:r w:rsidRPr="00403239">
              <w:rPr>
                <w:rFonts w:ascii="Arial" w:hAnsi="Arial" w:cs="Arial"/>
                <w:i/>
                <w:sz w:val="18"/>
                <w:szCs w:val="18"/>
              </w:rPr>
              <w:t>previst</w:t>
            </w:r>
            <w:r w:rsidR="003357D9">
              <w:rPr>
                <w:rFonts w:ascii="Arial" w:hAnsi="Arial" w:cs="Arial"/>
                <w:i/>
                <w:sz w:val="18"/>
                <w:szCs w:val="18"/>
              </w:rPr>
              <w:t>i</w:t>
            </w:r>
            <w:r w:rsidRPr="00403239">
              <w:rPr>
                <w:rFonts w:ascii="Arial" w:hAnsi="Arial" w:cs="Arial"/>
                <w:i/>
                <w:sz w:val="18"/>
                <w:szCs w:val="18"/>
              </w:rPr>
              <w:t xml:space="preserve"> nel presente CSA. </w:t>
            </w:r>
          </w:p>
        </w:tc>
        <w:tc>
          <w:tcPr>
            <w:tcW w:w="673" w:type="pct"/>
            <w:tcMar>
              <w:top w:w="28" w:type="dxa"/>
              <w:left w:w="57" w:type="dxa"/>
              <w:bottom w:w="28" w:type="dxa"/>
              <w:right w:w="28" w:type="dxa"/>
            </w:tcMar>
            <w:vAlign w:val="center"/>
          </w:tcPr>
          <w:p w14:paraId="21ED911B" w14:textId="62CBAAE8" w:rsidR="004C0FEA" w:rsidRPr="00403239" w:rsidRDefault="004C0FEA" w:rsidP="004C0FEA">
            <w:pPr>
              <w:spacing w:before="120" w:after="120"/>
              <w:rPr>
                <w:rFonts w:ascii="Arial" w:hAnsi="Arial" w:cs="Arial"/>
                <w:i/>
                <w:sz w:val="18"/>
                <w:szCs w:val="18"/>
              </w:rPr>
            </w:pPr>
            <w:r w:rsidRPr="00403239">
              <w:rPr>
                <w:rFonts w:ascii="Arial" w:hAnsi="Arial" w:cs="Arial"/>
                <w:i/>
                <w:sz w:val="18"/>
                <w:szCs w:val="18"/>
              </w:rPr>
              <w:t xml:space="preserve">dell’1 per mille dell’importo contrattuale </w:t>
            </w:r>
          </w:p>
        </w:tc>
        <w:tc>
          <w:tcPr>
            <w:tcW w:w="1312" w:type="pct"/>
            <w:tcMar>
              <w:top w:w="28" w:type="dxa"/>
              <w:left w:w="57" w:type="dxa"/>
              <w:bottom w:w="28" w:type="dxa"/>
              <w:right w:w="28" w:type="dxa"/>
            </w:tcMar>
            <w:vAlign w:val="center"/>
          </w:tcPr>
          <w:p w14:paraId="31E477F0" w14:textId="3A688270" w:rsidR="004C0FEA" w:rsidRPr="00403239" w:rsidRDefault="004C0FEA" w:rsidP="004C0FEA">
            <w:pPr>
              <w:spacing w:before="120" w:after="120"/>
              <w:ind w:left="67" w:right="107"/>
              <w:rPr>
                <w:rFonts w:ascii="Arial" w:hAnsi="Arial" w:cs="Arial"/>
                <w:i/>
                <w:sz w:val="18"/>
                <w:szCs w:val="18"/>
              </w:rPr>
            </w:pPr>
            <w:r w:rsidRPr="00403239">
              <w:rPr>
                <w:rFonts w:ascii="Arial" w:hAnsi="Arial" w:cs="Arial"/>
                <w:i/>
                <w:sz w:val="18"/>
                <w:szCs w:val="18"/>
              </w:rPr>
              <w:t>Per ogni giorno di ritardo</w:t>
            </w:r>
          </w:p>
        </w:tc>
      </w:tr>
      <w:tr w:rsidR="003357D9" w:rsidRPr="00E555C2" w14:paraId="3F5C5B9E" w14:textId="77777777" w:rsidTr="00DF7F36">
        <w:tc>
          <w:tcPr>
            <w:tcW w:w="778" w:type="pct"/>
            <w:tcMar>
              <w:top w:w="28" w:type="dxa"/>
              <w:left w:w="57" w:type="dxa"/>
              <w:bottom w:w="28" w:type="dxa"/>
              <w:right w:w="28" w:type="dxa"/>
            </w:tcMar>
            <w:vAlign w:val="center"/>
          </w:tcPr>
          <w:p w14:paraId="2400DCC6" w14:textId="08A2AED5" w:rsidR="003357D9" w:rsidRPr="00403239" w:rsidRDefault="003357D9" w:rsidP="00464BAC">
            <w:pPr>
              <w:spacing w:before="120" w:after="120"/>
              <w:ind w:left="77" w:right="116"/>
              <w:jc w:val="center"/>
              <w:rPr>
                <w:rFonts w:ascii="Arial" w:hAnsi="Arial" w:cs="Arial"/>
                <w:b/>
                <w:sz w:val="18"/>
                <w:szCs w:val="18"/>
              </w:rPr>
            </w:pPr>
            <w:r>
              <w:rPr>
                <w:rFonts w:ascii="Arial" w:hAnsi="Arial" w:cs="Arial"/>
                <w:b/>
                <w:sz w:val="18"/>
                <w:szCs w:val="18"/>
              </w:rPr>
              <w:t>Penali per prodotti non conformi</w:t>
            </w:r>
          </w:p>
        </w:tc>
        <w:tc>
          <w:tcPr>
            <w:tcW w:w="2237" w:type="pct"/>
            <w:tcMar>
              <w:top w:w="28" w:type="dxa"/>
              <w:left w:w="57" w:type="dxa"/>
              <w:bottom w:w="28" w:type="dxa"/>
              <w:right w:w="28" w:type="dxa"/>
            </w:tcMar>
            <w:vAlign w:val="center"/>
          </w:tcPr>
          <w:p w14:paraId="50226B8D" w14:textId="4E9B611C" w:rsidR="003357D9" w:rsidRPr="00403239" w:rsidRDefault="003357D9" w:rsidP="00464BAC">
            <w:pPr>
              <w:spacing w:before="120" w:after="120"/>
              <w:rPr>
                <w:rFonts w:ascii="Arial" w:hAnsi="Arial" w:cs="Arial"/>
                <w:i/>
                <w:sz w:val="18"/>
                <w:szCs w:val="18"/>
              </w:rPr>
            </w:pPr>
            <w:r>
              <w:rPr>
                <w:rFonts w:ascii="Arial" w:hAnsi="Arial" w:cs="Arial"/>
                <w:i/>
                <w:sz w:val="18"/>
                <w:szCs w:val="18"/>
              </w:rPr>
              <w:t>Consegna non conforme a quanto richiesto da Brianzacque</w:t>
            </w:r>
          </w:p>
        </w:tc>
        <w:tc>
          <w:tcPr>
            <w:tcW w:w="673" w:type="pct"/>
            <w:tcMar>
              <w:top w:w="28" w:type="dxa"/>
              <w:left w:w="57" w:type="dxa"/>
              <w:bottom w:w="28" w:type="dxa"/>
              <w:right w:w="28" w:type="dxa"/>
            </w:tcMar>
            <w:vAlign w:val="center"/>
          </w:tcPr>
          <w:p w14:paraId="5384CEF9" w14:textId="014D5D13" w:rsidR="003357D9" w:rsidRPr="00403239" w:rsidRDefault="003357D9" w:rsidP="00464BAC">
            <w:pPr>
              <w:spacing w:before="120" w:after="120"/>
              <w:jc w:val="center"/>
              <w:rPr>
                <w:rFonts w:ascii="Arial" w:hAnsi="Arial" w:cs="Arial"/>
                <w:i/>
                <w:sz w:val="18"/>
                <w:szCs w:val="18"/>
              </w:rPr>
            </w:pPr>
            <w:r w:rsidRPr="00403239">
              <w:rPr>
                <w:rFonts w:ascii="Arial" w:hAnsi="Arial" w:cs="Arial"/>
                <w:i/>
                <w:sz w:val="18"/>
                <w:szCs w:val="18"/>
              </w:rPr>
              <w:t>50,00 €</w:t>
            </w:r>
          </w:p>
        </w:tc>
        <w:tc>
          <w:tcPr>
            <w:tcW w:w="1312" w:type="pct"/>
            <w:tcMar>
              <w:top w:w="28" w:type="dxa"/>
              <w:left w:w="57" w:type="dxa"/>
              <w:bottom w:w="28" w:type="dxa"/>
              <w:right w:w="28" w:type="dxa"/>
            </w:tcMar>
            <w:vAlign w:val="center"/>
          </w:tcPr>
          <w:p w14:paraId="2904FCA0" w14:textId="55907163" w:rsidR="003357D9" w:rsidRPr="00403239" w:rsidRDefault="003357D9" w:rsidP="00464BAC">
            <w:pPr>
              <w:spacing w:before="120" w:after="120"/>
              <w:ind w:left="67" w:right="107"/>
              <w:rPr>
                <w:rFonts w:ascii="Arial" w:hAnsi="Arial" w:cs="Arial"/>
                <w:i/>
                <w:sz w:val="18"/>
                <w:szCs w:val="18"/>
              </w:rPr>
            </w:pPr>
            <w:r>
              <w:rPr>
                <w:rFonts w:ascii="Arial" w:hAnsi="Arial" w:cs="Arial"/>
                <w:i/>
                <w:sz w:val="18"/>
                <w:szCs w:val="18"/>
              </w:rPr>
              <w:t>Per ogni consegna non conforme</w:t>
            </w:r>
          </w:p>
        </w:tc>
      </w:tr>
      <w:tr w:rsidR="00787AF2" w:rsidRPr="00E555C2" w14:paraId="5943E360" w14:textId="77777777" w:rsidTr="00DF7F36">
        <w:tc>
          <w:tcPr>
            <w:tcW w:w="778" w:type="pct"/>
            <w:tcMar>
              <w:top w:w="28" w:type="dxa"/>
              <w:left w:w="57" w:type="dxa"/>
              <w:bottom w:w="28" w:type="dxa"/>
              <w:right w:w="28" w:type="dxa"/>
            </w:tcMar>
            <w:vAlign w:val="center"/>
          </w:tcPr>
          <w:p w14:paraId="38E437E1" w14:textId="77777777" w:rsidR="00DF7F36" w:rsidRPr="00403239" w:rsidRDefault="00DF7F36" w:rsidP="00464BAC">
            <w:pPr>
              <w:spacing w:before="120" w:after="120"/>
              <w:ind w:left="77" w:right="116"/>
              <w:jc w:val="center"/>
              <w:rPr>
                <w:rFonts w:ascii="Arial" w:hAnsi="Arial" w:cs="Arial"/>
                <w:b/>
                <w:sz w:val="18"/>
                <w:szCs w:val="18"/>
              </w:rPr>
            </w:pPr>
            <w:r w:rsidRPr="00403239">
              <w:rPr>
                <w:rFonts w:ascii="Arial" w:hAnsi="Arial" w:cs="Arial"/>
                <w:b/>
                <w:sz w:val="18"/>
                <w:szCs w:val="18"/>
              </w:rPr>
              <w:t>Altro</w:t>
            </w:r>
          </w:p>
        </w:tc>
        <w:tc>
          <w:tcPr>
            <w:tcW w:w="2237" w:type="pct"/>
            <w:tcMar>
              <w:top w:w="28" w:type="dxa"/>
              <w:left w:w="57" w:type="dxa"/>
              <w:bottom w:w="28" w:type="dxa"/>
              <w:right w:w="28" w:type="dxa"/>
            </w:tcMar>
            <w:vAlign w:val="center"/>
          </w:tcPr>
          <w:p w14:paraId="2640840A" w14:textId="5660DBB4" w:rsidR="00DF7F36" w:rsidRPr="00403239" w:rsidRDefault="00DF7F36" w:rsidP="00464BAC">
            <w:pPr>
              <w:spacing w:before="120" w:after="120"/>
              <w:rPr>
                <w:rFonts w:ascii="Arial" w:hAnsi="Arial" w:cs="Arial"/>
                <w:i/>
                <w:sz w:val="18"/>
                <w:szCs w:val="18"/>
              </w:rPr>
            </w:pPr>
            <w:r w:rsidRPr="00403239">
              <w:rPr>
                <w:rFonts w:ascii="Arial" w:hAnsi="Arial" w:cs="Arial"/>
                <w:i/>
                <w:sz w:val="18"/>
                <w:szCs w:val="18"/>
              </w:rPr>
              <w:t>Inadempienza di prescrizioni contenute nel D.lgs. n.81/2008 integrato dal D.lgs. n.106/2009, ovvero contenute nella normativa vigente sulla sicurezza</w:t>
            </w:r>
          </w:p>
        </w:tc>
        <w:tc>
          <w:tcPr>
            <w:tcW w:w="673" w:type="pct"/>
            <w:tcMar>
              <w:top w:w="28" w:type="dxa"/>
              <w:left w:w="57" w:type="dxa"/>
              <w:bottom w:w="28" w:type="dxa"/>
              <w:right w:w="28" w:type="dxa"/>
            </w:tcMar>
            <w:vAlign w:val="center"/>
          </w:tcPr>
          <w:p w14:paraId="14162A2F" w14:textId="01271B32" w:rsidR="00DF7F36" w:rsidRPr="00403239" w:rsidRDefault="00DF7F36" w:rsidP="00464BAC">
            <w:pPr>
              <w:spacing w:before="120" w:after="120"/>
              <w:jc w:val="center"/>
              <w:rPr>
                <w:rFonts w:ascii="Arial" w:hAnsi="Arial" w:cs="Arial"/>
                <w:i/>
                <w:sz w:val="18"/>
                <w:szCs w:val="18"/>
              </w:rPr>
            </w:pPr>
            <w:r w:rsidRPr="00403239">
              <w:rPr>
                <w:rFonts w:ascii="Arial" w:hAnsi="Arial" w:cs="Arial"/>
                <w:i/>
                <w:sz w:val="18"/>
                <w:szCs w:val="18"/>
              </w:rPr>
              <w:t>250,00 €</w:t>
            </w:r>
          </w:p>
        </w:tc>
        <w:tc>
          <w:tcPr>
            <w:tcW w:w="1312" w:type="pct"/>
            <w:tcMar>
              <w:top w:w="28" w:type="dxa"/>
              <w:left w:w="57" w:type="dxa"/>
              <w:bottom w:w="28" w:type="dxa"/>
              <w:right w:w="28" w:type="dxa"/>
            </w:tcMar>
            <w:vAlign w:val="center"/>
          </w:tcPr>
          <w:p w14:paraId="315D098B" w14:textId="7B5CC68F" w:rsidR="00DF7F36" w:rsidRPr="00403239" w:rsidRDefault="003357D9" w:rsidP="00464BAC">
            <w:pPr>
              <w:spacing w:before="120" w:after="120"/>
              <w:ind w:left="67" w:right="107"/>
              <w:rPr>
                <w:rFonts w:ascii="Arial" w:hAnsi="Arial" w:cs="Arial"/>
                <w:i/>
                <w:sz w:val="18"/>
                <w:szCs w:val="18"/>
              </w:rPr>
            </w:pPr>
            <w:r>
              <w:rPr>
                <w:rFonts w:ascii="Arial" w:hAnsi="Arial" w:cs="Arial"/>
                <w:i/>
                <w:sz w:val="18"/>
                <w:szCs w:val="18"/>
              </w:rPr>
              <w:t>P</w:t>
            </w:r>
            <w:r w:rsidR="00DF7F36" w:rsidRPr="00403239">
              <w:rPr>
                <w:rFonts w:ascii="Arial" w:hAnsi="Arial" w:cs="Arial"/>
                <w:i/>
                <w:sz w:val="18"/>
                <w:szCs w:val="18"/>
              </w:rPr>
              <w:t>er ogni inadempienza</w:t>
            </w:r>
          </w:p>
        </w:tc>
      </w:tr>
    </w:tbl>
    <w:p w14:paraId="09C66B65" w14:textId="5C61C285" w:rsidR="006C68A2" w:rsidRDefault="006C68A2" w:rsidP="006C68A2">
      <w:pPr>
        <w:rPr>
          <w:rFonts w:ascii="Arial" w:hAnsi="Arial" w:cs="Arial"/>
          <w:sz w:val="22"/>
          <w:szCs w:val="22"/>
        </w:rPr>
      </w:pPr>
      <w:bookmarkStart w:id="73" w:name="_Toc180413177"/>
      <w:bookmarkStart w:id="74" w:name="_Toc180413178"/>
      <w:bookmarkStart w:id="75" w:name="_Toc180413179"/>
      <w:bookmarkStart w:id="76" w:name="_Toc180413180"/>
      <w:bookmarkEnd w:id="73"/>
      <w:bookmarkEnd w:id="74"/>
      <w:bookmarkEnd w:id="75"/>
      <w:bookmarkEnd w:id="76"/>
    </w:p>
    <w:p w14:paraId="133EB4E8" w14:textId="77777777" w:rsidR="006C68A2" w:rsidRDefault="006C68A2" w:rsidP="006C68A2">
      <w:pPr>
        <w:rPr>
          <w:rFonts w:ascii="Arial" w:hAnsi="Arial" w:cs="Arial"/>
          <w:sz w:val="22"/>
          <w:szCs w:val="22"/>
        </w:rPr>
      </w:pPr>
    </w:p>
    <w:p w14:paraId="3C9036AB" w14:textId="77777777" w:rsidR="006C68A2" w:rsidRDefault="006C68A2" w:rsidP="004A5D21">
      <w:pPr>
        <w:pStyle w:val="Titolo1"/>
        <w:numPr>
          <w:ilvl w:val="0"/>
          <w:numId w:val="2"/>
        </w:numPr>
        <w:tabs>
          <w:tab w:val="left" w:pos="1134"/>
        </w:tabs>
        <w:spacing w:after="120" w:line="276" w:lineRule="auto"/>
        <w:ind w:left="0" w:firstLine="0"/>
        <w:rPr>
          <w:rFonts w:ascii="Arial" w:hAnsi="Arial" w:cs="Arial"/>
          <w:sz w:val="22"/>
          <w:szCs w:val="22"/>
        </w:rPr>
      </w:pPr>
      <w:bookmarkStart w:id="77" w:name="_Toc203569902"/>
      <w:r w:rsidRPr="00E555C2">
        <w:rPr>
          <w:rFonts w:ascii="Arial" w:hAnsi="Arial" w:cs="Arial"/>
          <w:sz w:val="22"/>
          <w:szCs w:val="22"/>
        </w:rPr>
        <w:t>GARANZIE E CAUZIONE</w:t>
      </w:r>
      <w:bookmarkEnd w:id="77"/>
    </w:p>
    <w:p w14:paraId="42F4F01E" w14:textId="6EAA01F0" w:rsidR="009B33AC" w:rsidRPr="00D14129" w:rsidRDefault="009B33AC" w:rsidP="00D14129">
      <w:pPr>
        <w:widowControl w:val="0"/>
        <w:spacing w:before="120" w:line="360" w:lineRule="auto"/>
        <w:jc w:val="both"/>
        <w:rPr>
          <w:rFonts w:ascii="Arial" w:hAnsi="Arial" w:cs="Arial"/>
          <w:sz w:val="22"/>
          <w:szCs w:val="22"/>
        </w:rPr>
      </w:pPr>
      <w:r w:rsidRPr="00D14129">
        <w:rPr>
          <w:rFonts w:ascii="Arial" w:hAnsi="Arial" w:cs="Arial"/>
          <w:sz w:val="22"/>
          <w:szCs w:val="22"/>
        </w:rPr>
        <w:t xml:space="preserve">Nell’ambito del presente capitolato è ricompresa una garanzia tecnica </w:t>
      </w:r>
      <w:r w:rsidR="000059BB" w:rsidRPr="00D14129">
        <w:rPr>
          <w:rFonts w:ascii="Arial" w:hAnsi="Arial" w:cs="Arial"/>
          <w:sz w:val="22"/>
          <w:szCs w:val="22"/>
        </w:rPr>
        <w:t xml:space="preserve">e </w:t>
      </w:r>
      <w:r w:rsidR="00D14129" w:rsidRPr="00D14129">
        <w:rPr>
          <w:rFonts w:ascii="Arial" w:hAnsi="Arial" w:cs="Arial"/>
          <w:sz w:val="22"/>
          <w:szCs w:val="22"/>
        </w:rPr>
        <w:t>strutturale</w:t>
      </w:r>
      <w:r w:rsidR="000059BB" w:rsidRPr="00D14129">
        <w:rPr>
          <w:rFonts w:ascii="Arial" w:hAnsi="Arial" w:cs="Arial"/>
          <w:sz w:val="22"/>
          <w:szCs w:val="22"/>
        </w:rPr>
        <w:t xml:space="preserve"> </w:t>
      </w:r>
      <w:r w:rsidRPr="00D14129">
        <w:rPr>
          <w:rFonts w:ascii="Arial" w:hAnsi="Arial" w:cs="Arial"/>
          <w:sz w:val="22"/>
          <w:szCs w:val="22"/>
        </w:rPr>
        <w:t xml:space="preserve">correlata </w:t>
      </w:r>
      <w:r w:rsidR="000059BB" w:rsidRPr="00D14129">
        <w:rPr>
          <w:rFonts w:ascii="Arial" w:hAnsi="Arial" w:cs="Arial"/>
          <w:sz w:val="22"/>
          <w:szCs w:val="22"/>
        </w:rPr>
        <w:t>alle forniture di almeno 12 mesi dall’avvenuta data di consegna.</w:t>
      </w:r>
      <w:r w:rsidR="00D14129" w:rsidRPr="00D14129">
        <w:rPr>
          <w:rFonts w:ascii="Arial" w:hAnsi="Arial" w:cs="Arial"/>
          <w:sz w:val="22"/>
          <w:szCs w:val="22"/>
        </w:rPr>
        <w:t xml:space="preserve"> </w:t>
      </w:r>
      <w:r w:rsidR="000059BB" w:rsidRPr="00D14129">
        <w:rPr>
          <w:rFonts w:ascii="Arial" w:hAnsi="Arial" w:cs="Arial"/>
          <w:sz w:val="22"/>
          <w:szCs w:val="22"/>
        </w:rPr>
        <w:t>Qualora in corso di installazione il prodotto fornito dovesse riscontrare malfunzionamenti tecnici e/o presentate difetti di produzione, dovrà essere prontamente sostituito in garanzia con un nuovo articolo, che a sua volta avrà garanzia meccanica e funzionale di 12 mesi a partire dalla data di consegna, registrata attraverso la controfirma del DDT.</w:t>
      </w:r>
    </w:p>
    <w:p w14:paraId="71912FE1" w14:textId="77777777" w:rsidR="00DC6715" w:rsidRPr="00E555C2" w:rsidRDefault="00DC6715" w:rsidP="00A67050">
      <w:pPr>
        <w:pStyle w:val="Titolo1"/>
        <w:numPr>
          <w:ilvl w:val="0"/>
          <w:numId w:val="2"/>
        </w:numPr>
        <w:tabs>
          <w:tab w:val="left" w:pos="1134"/>
        </w:tabs>
        <w:spacing w:before="0" w:after="120" w:line="360" w:lineRule="auto"/>
        <w:ind w:left="0" w:firstLine="0"/>
        <w:rPr>
          <w:rFonts w:ascii="Arial" w:hAnsi="Arial" w:cs="Arial"/>
          <w:sz w:val="22"/>
          <w:szCs w:val="22"/>
        </w:rPr>
      </w:pPr>
      <w:bookmarkStart w:id="78" w:name="_Toc456969484"/>
      <w:bookmarkStart w:id="79" w:name="_Toc165904622"/>
      <w:bookmarkStart w:id="80" w:name="_Toc203569903"/>
      <w:r w:rsidRPr="00E555C2">
        <w:rPr>
          <w:rFonts w:ascii="Arial" w:hAnsi="Arial" w:cs="Arial"/>
          <w:sz w:val="22"/>
          <w:szCs w:val="22"/>
        </w:rPr>
        <w:t>TRATTAMENTO DEI LAVORATORI</w:t>
      </w:r>
      <w:bookmarkEnd w:id="78"/>
      <w:bookmarkEnd w:id="79"/>
      <w:bookmarkEnd w:id="80"/>
    </w:p>
    <w:p w14:paraId="69E6CCA9" w14:textId="266F9B9B" w:rsidR="00DC6715" w:rsidRPr="00E555C2" w:rsidRDefault="00DC6715" w:rsidP="00A67050">
      <w:pPr>
        <w:widowControl w:val="0"/>
        <w:spacing w:before="120" w:line="360" w:lineRule="auto"/>
        <w:jc w:val="both"/>
        <w:rPr>
          <w:rFonts w:ascii="Arial" w:hAnsi="Arial" w:cs="Arial"/>
          <w:sz w:val="22"/>
          <w:szCs w:val="22"/>
        </w:rPr>
      </w:pPr>
      <w:bookmarkStart w:id="81" w:name="_Hlk535590111"/>
      <w:bookmarkStart w:id="82" w:name="_Toc286653712"/>
      <w:bookmarkStart w:id="83" w:name="_Toc305683453"/>
      <w:bookmarkStart w:id="84" w:name="_Toc329081629"/>
      <w:r w:rsidRPr="00E555C2">
        <w:rPr>
          <w:rFonts w:ascii="Arial" w:hAnsi="Arial" w:cs="Arial"/>
          <w:sz w:val="22"/>
          <w:szCs w:val="22"/>
        </w:rPr>
        <w:t>Nell’esecuzione del servizio l</w:t>
      </w:r>
      <w:r w:rsidR="000675C8" w:rsidRPr="00E555C2">
        <w:rPr>
          <w:rFonts w:ascii="Arial" w:hAnsi="Arial" w:cs="Arial"/>
          <w:sz w:val="22"/>
          <w:szCs w:val="22"/>
        </w:rPr>
        <w:t xml:space="preserve">’Appaltatore </w:t>
      </w:r>
      <w:r w:rsidRPr="00E555C2">
        <w:rPr>
          <w:rFonts w:ascii="Arial" w:hAnsi="Arial" w:cs="Arial"/>
          <w:sz w:val="22"/>
          <w:szCs w:val="22"/>
        </w:rPr>
        <w:t xml:space="preserve">si obbliga ad applicare integralmente tutte le norme contenute nel Contratto Collettivo Nazionale di Lavoro </w:t>
      </w:r>
      <w:r w:rsidR="007C185E">
        <w:rPr>
          <w:rFonts w:ascii="Arial" w:hAnsi="Arial" w:cs="Arial"/>
          <w:sz w:val="22"/>
          <w:szCs w:val="22"/>
        </w:rPr>
        <w:t>del Commercio, dei Servizi e del Terziario</w:t>
      </w:r>
      <w:r w:rsidR="007C185E" w:rsidRPr="00E555C2">
        <w:rPr>
          <w:rFonts w:ascii="Arial" w:hAnsi="Arial" w:cs="Arial"/>
          <w:sz w:val="22"/>
          <w:szCs w:val="22"/>
        </w:rPr>
        <w:t xml:space="preserve"> </w:t>
      </w:r>
      <w:r w:rsidRPr="00E555C2">
        <w:rPr>
          <w:rFonts w:ascii="Arial" w:hAnsi="Arial" w:cs="Arial"/>
          <w:sz w:val="22"/>
          <w:szCs w:val="22"/>
        </w:rPr>
        <w:t>e nei Contratti Integrativi territoriali per i dipendenti delle imprese prestatrici del servizio e negli accordi locali integrativi dello stesso, in vigore per il tempo e nelle località in cui si esegue il servizio.</w:t>
      </w:r>
    </w:p>
    <w:p w14:paraId="56466E66" w14:textId="77777777" w:rsidR="00DC6715" w:rsidRPr="00E555C2" w:rsidRDefault="00DC6715" w:rsidP="00403239">
      <w:pPr>
        <w:widowControl w:val="0"/>
        <w:spacing w:line="360" w:lineRule="auto"/>
        <w:jc w:val="both"/>
        <w:rPr>
          <w:rFonts w:ascii="Arial" w:hAnsi="Arial" w:cs="Arial"/>
          <w:sz w:val="22"/>
          <w:szCs w:val="22"/>
        </w:rPr>
      </w:pPr>
      <w:r w:rsidRPr="00E555C2">
        <w:rPr>
          <w:rFonts w:ascii="Arial" w:hAnsi="Arial" w:cs="Arial"/>
          <w:sz w:val="22"/>
          <w:szCs w:val="22"/>
        </w:rPr>
        <w:t>La Società Appaltatrice è tenuta inoltre all’osservanza ed all’applicazione di tutte le norme relative alle assicurazioni obbligatorie ed antinfortunistiche, previdenziali ed assistenziali, nei confronti del proprio personale e/o soci lavoratori.</w:t>
      </w:r>
    </w:p>
    <w:p w14:paraId="67061452" w14:textId="6ADE40A1" w:rsidR="00DC6715" w:rsidRPr="00E555C2" w:rsidRDefault="00DC6715" w:rsidP="00403239">
      <w:pPr>
        <w:widowControl w:val="0"/>
        <w:spacing w:line="360" w:lineRule="auto"/>
        <w:jc w:val="both"/>
        <w:rPr>
          <w:rFonts w:ascii="Arial" w:hAnsi="Arial" w:cs="Arial"/>
          <w:sz w:val="22"/>
          <w:szCs w:val="22"/>
        </w:rPr>
      </w:pPr>
      <w:r w:rsidRPr="00E555C2">
        <w:rPr>
          <w:rFonts w:ascii="Arial" w:hAnsi="Arial" w:cs="Arial"/>
          <w:sz w:val="22"/>
          <w:szCs w:val="22"/>
        </w:rPr>
        <w:t xml:space="preserve">La Stazione </w:t>
      </w:r>
      <w:r w:rsidR="00DF7F36" w:rsidRPr="00E555C2">
        <w:rPr>
          <w:rFonts w:ascii="Arial" w:hAnsi="Arial" w:cs="Arial"/>
          <w:sz w:val="22"/>
          <w:szCs w:val="22"/>
        </w:rPr>
        <w:t>A</w:t>
      </w:r>
      <w:r w:rsidRPr="00E555C2">
        <w:rPr>
          <w:rFonts w:ascii="Arial" w:hAnsi="Arial" w:cs="Arial"/>
          <w:sz w:val="22"/>
          <w:szCs w:val="22"/>
        </w:rPr>
        <w:t xml:space="preserve">ppaltante potrà richiedere all’Appaltatore, in qualsiasi momento, l’esibizione del libro unico al fine di verificare la corretta attuazione degli obblighi inerenti </w:t>
      </w:r>
      <w:r w:rsidR="00A67050" w:rsidRPr="00E555C2">
        <w:rPr>
          <w:rFonts w:ascii="Arial" w:hAnsi="Arial" w:cs="Arial"/>
          <w:sz w:val="22"/>
          <w:szCs w:val="22"/>
        </w:rPr>
        <w:t>all’applicazione</w:t>
      </w:r>
      <w:r w:rsidRPr="00E555C2">
        <w:rPr>
          <w:rFonts w:ascii="Arial" w:hAnsi="Arial" w:cs="Arial"/>
          <w:sz w:val="22"/>
          <w:szCs w:val="22"/>
        </w:rPr>
        <w:t xml:space="preserve"> del CCNL di riferimento e delle leggi in materia previdenziale, assistenziale e assicurativa, nonché le norme in materia di immigrazione e condizioni dei lavoratori stranieri.</w:t>
      </w:r>
    </w:p>
    <w:p w14:paraId="6F4682C0" w14:textId="6797F61F" w:rsidR="00DC6715" w:rsidRDefault="00DC6715" w:rsidP="005E05B3">
      <w:pPr>
        <w:widowControl w:val="0"/>
        <w:spacing w:line="360" w:lineRule="auto"/>
        <w:jc w:val="both"/>
        <w:rPr>
          <w:rFonts w:ascii="Calibri" w:hAnsi="Calibri" w:cs="Calibri"/>
          <w:sz w:val="22"/>
          <w:szCs w:val="22"/>
        </w:rPr>
      </w:pPr>
      <w:r w:rsidRPr="00E555C2">
        <w:rPr>
          <w:rFonts w:ascii="Arial" w:hAnsi="Arial" w:cs="Arial"/>
          <w:sz w:val="22"/>
          <w:szCs w:val="22"/>
        </w:rPr>
        <w:t xml:space="preserve">Qualora l’Appaltatore non risulti in regola con gli obblighi di cui sopra, la Stazione </w:t>
      </w:r>
      <w:r w:rsidR="00DF7F36" w:rsidRPr="00E555C2">
        <w:rPr>
          <w:rFonts w:ascii="Arial" w:hAnsi="Arial" w:cs="Arial"/>
          <w:sz w:val="22"/>
          <w:szCs w:val="22"/>
        </w:rPr>
        <w:t>A</w:t>
      </w:r>
      <w:r w:rsidRPr="00E555C2">
        <w:rPr>
          <w:rFonts w:ascii="Arial" w:hAnsi="Arial" w:cs="Arial"/>
          <w:sz w:val="22"/>
          <w:szCs w:val="22"/>
        </w:rPr>
        <w:t>ppaltante ne chiederà la regolarizzazione e potrà procedere alla risoluzione del contratto</w:t>
      </w:r>
      <w:r w:rsidRPr="00E555C2">
        <w:rPr>
          <w:rFonts w:ascii="Calibri" w:hAnsi="Calibri" w:cs="Calibri"/>
          <w:sz w:val="22"/>
          <w:szCs w:val="22"/>
        </w:rPr>
        <w:t>.</w:t>
      </w:r>
      <w:bookmarkEnd w:id="81"/>
    </w:p>
    <w:p w14:paraId="58976AAB" w14:textId="77777777" w:rsidR="00B35527" w:rsidRDefault="00B35527" w:rsidP="00B35527">
      <w:pPr>
        <w:widowControl w:val="0"/>
        <w:spacing w:line="360" w:lineRule="auto"/>
        <w:jc w:val="both"/>
        <w:rPr>
          <w:rFonts w:ascii="Calibri" w:hAnsi="Calibri" w:cs="Calibri"/>
          <w:sz w:val="22"/>
          <w:szCs w:val="22"/>
        </w:rPr>
      </w:pPr>
    </w:p>
    <w:p w14:paraId="7BC6A5AE" w14:textId="77777777" w:rsidR="00B35527" w:rsidRDefault="00B35527" w:rsidP="00B35527">
      <w:pPr>
        <w:widowControl w:val="0"/>
        <w:spacing w:line="360" w:lineRule="auto"/>
        <w:jc w:val="both"/>
        <w:rPr>
          <w:rFonts w:ascii="Calibri" w:hAnsi="Calibri" w:cs="Calibri"/>
          <w:sz w:val="22"/>
          <w:szCs w:val="22"/>
        </w:rPr>
      </w:pPr>
    </w:p>
    <w:p w14:paraId="144E83B5" w14:textId="34EE33F7" w:rsidR="00DC6715" w:rsidRPr="00E555C2" w:rsidRDefault="00DC6715" w:rsidP="00B35527">
      <w:pPr>
        <w:pStyle w:val="Titolo1"/>
        <w:numPr>
          <w:ilvl w:val="0"/>
          <w:numId w:val="2"/>
        </w:numPr>
        <w:tabs>
          <w:tab w:val="left" w:pos="1134"/>
        </w:tabs>
        <w:spacing w:before="0" w:after="0" w:line="360" w:lineRule="auto"/>
        <w:ind w:left="0" w:firstLine="0"/>
        <w:rPr>
          <w:rFonts w:ascii="Arial" w:hAnsi="Arial" w:cs="Arial"/>
          <w:sz w:val="22"/>
          <w:szCs w:val="22"/>
        </w:rPr>
      </w:pPr>
      <w:bookmarkStart w:id="85" w:name="_Toc456969485"/>
      <w:bookmarkStart w:id="86" w:name="_Toc165904623"/>
      <w:bookmarkStart w:id="87" w:name="_Toc203569904"/>
      <w:r w:rsidRPr="00E555C2">
        <w:rPr>
          <w:rFonts w:ascii="Arial" w:hAnsi="Arial" w:cs="Arial"/>
          <w:sz w:val="22"/>
          <w:szCs w:val="22"/>
        </w:rPr>
        <w:t xml:space="preserve">SUBAPPALTO </w:t>
      </w:r>
      <w:r w:rsidR="00A67050">
        <w:rPr>
          <w:rFonts w:ascii="Arial" w:hAnsi="Arial" w:cs="Arial"/>
          <w:sz w:val="22"/>
          <w:szCs w:val="22"/>
        </w:rPr>
        <w:t>-</w:t>
      </w:r>
      <w:r w:rsidRPr="00E555C2">
        <w:rPr>
          <w:rFonts w:ascii="Arial" w:hAnsi="Arial" w:cs="Arial"/>
          <w:sz w:val="22"/>
          <w:szCs w:val="22"/>
        </w:rPr>
        <w:t xml:space="preserve"> CESSIONE DEL CONTRATTO</w:t>
      </w:r>
      <w:bookmarkEnd w:id="85"/>
      <w:bookmarkEnd w:id="86"/>
      <w:bookmarkEnd w:id="87"/>
    </w:p>
    <w:p w14:paraId="231F7339" w14:textId="694E25A6" w:rsidR="00DC6715" w:rsidRPr="00E555C2" w:rsidRDefault="00DC6715" w:rsidP="00B35527">
      <w:pPr>
        <w:widowControl w:val="0"/>
        <w:spacing w:before="120" w:line="360" w:lineRule="auto"/>
        <w:jc w:val="both"/>
        <w:rPr>
          <w:rFonts w:ascii="Arial" w:hAnsi="Arial" w:cs="Arial"/>
          <w:sz w:val="22"/>
          <w:szCs w:val="22"/>
        </w:rPr>
      </w:pPr>
      <w:bookmarkStart w:id="88" w:name="_Hlk535590148"/>
      <w:r w:rsidRPr="00E555C2">
        <w:rPr>
          <w:rFonts w:ascii="Arial" w:hAnsi="Arial" w:cs="Arial"/>
          <w:sz w:val="22"/>
          <w:szCs w:val="22"/>
        </w:rPr>
        <w:t xml:space="preserve">Al presente servizio si applica la disciplina prevista dall’art. </w:t>
      </w:r>
      <w:r w:rsidR="00E82AF9" w:rsidRPr="00E555C2">
        <w:rPr>
          <w:rFonts w:ascii="Arial" w:hAnsi="Arial" w:cs="Arial"/>
          <w:sz w:val="22"/>
          <w:szCs w:val="22"/>
        </w:rPr>
        <w:t xml:space="preserve">119 </w:t>
      </w:r>
      <w:r w:rsidRPr="00E555C2">
        <w:rPr>
          <w:rFonts w:ascii="Arial" w:hAnsi="Arial" w:cs="Arial"/>
          <w:sz w:val="22"/>
          <w:szCs w:val="22"/>
        </w:rPr>
        <w:t>del D.</w:t>
      </w:r>
      <w:r w:rsidR="006D392F" w:rsidRPr="00E555C2">
        <w:rPr>
          <w:rFonts w:ascii="Arial" w:hAnsi="Arial" w:cs="Arial"/>
          <w:sz w:val="22"/>
          <w:szCs w:val="22"/>
        </w:rPr>
        <w:t>l</w:t>
      </w:r>
      <w:r w:rsidRPr="00E555C2">
        <w:rPr>
          <w:rFonts w:ascii="Arial" w:hAnsi="Arial" w:cs="Arial"/>
          <w:sz w:val="22"/>
          <w:szCs w:val="22"/>
        </w:rPr>
        <w:t xml:space="preserve">gs. n. </w:t>
      </w:r>
      <w:r w:rsidR="00E82AF9" w:rsidRPr="00E555C2">
        <w:rPr>
          <w:rFonts w:ascii="Arial" w:hAnsi="Arial" w:cs="Arial"/>
          <w:sz w:val="22"/>
          <w:szCs w:val="22"/>
        </w:rPr>
        <w:t>36</w:t>
      </w:r>
      <w:r w:rsidRPr="00E555C2">
        <w:rPr>
          <w:rFonts w:ascii="Arial" w:hAnsi="Arial" w:cs="Arial"/>
          <w:sz w:val="22"/>
          <w:szCs w:val="22"/>
        </w:rPr>
        <w:t>/20</w:t>
      </w:r>
      <w:r w:rsidR="00970176" w:rsidRPr="00E555C2">
        <w:rPr>
          <w:rFonts w:ascii="Arial" w:hAnsi="Arial" w:cs="Arial"/>
          <w:sz w:val="22"/>
          <w:szCs w:val="22"/>
        </w:rPr>
        <w:t>23</w:t>
      </w:r>
      <w:r w:rsidRPr="00E555C2">
        <w:rPr>
          <w:rFonts w:ascii="Arial" w:hAnsi="Arial" w:cs="Arial"/>
          <w:sz w:val="22"/>
          <w:szCs w:val="22"/>
        </w:rPr>
        <w:t>.</w:t>
      </w:r>
    </w:p>
    <w:p w14:paraId="27897C9E" w14:textId="151B2920" w:rsidR="000B6354" w:rsidRPr="00E555C2" w:rsidRDefault="000B6354" w:rsidP="00403239">
      <w:pPr>
        <w:widowControl w:val="0"/>
        <w:spacing w:line="360" w:lineRule="auto"/>
        <w:jc w:val="both"/>
        <w:rPr>
          <w:rFonts w:ascii="Arial" w:hAnsi="Arial" w:cs="Arial"/>
          <w:sz w:val="22"/>
          <w:szCs w:val="22"/>
        </w:rPr>
      </w:pPr>
      <w:r w:rsidRPr="00E555C2">
        <w:rPr>
          <w:rFonts w:ascii="Arial" w:hAnsi="Arial" w:cs="Arial"/>
          <w:sz w:val="22"/>
          <w:szCs w:val="22"/>
        </w:rPr>
        <w:t>Ai sensi dell’art. 119, comma 2, del Codice dei contratti, i contratti di subappalto dovranno essere stipulati in misura non inferiore al 20 per cento delle prestazioni subappaltabili con piccole e medie imprese</w:t>
      </w:r>
      <w:r w:rsidR="009D521F" w:rsidRPr="00E555C2">
        <w:rPr>
          <w:rFonts w:ascii="Arial" w:hAnsi="Arial" w:cs="Arial"/>
          <w:sz w:val="22"/>
          <w:szCs w:val="22"/>
        </w:rPr>
        <w:t xml:space="preserve"> come definite dall'articolo 1, comma 1, lettera o) dell'allegato I.1 al Codice</w:t>
      </w:r>
      <w:r w:rsidR="005F7171" w:rsidRPr="00E555C2">
        <w:rPr>
          <w:rFonts w:ascii="Arial" w:hAnsi="Arial" w:cs="Arial"/>
          <w:sz w:val="22"/>
          <w:szCs w:val="22"/>
        </w:rPr>
        <w:t xml:space="preserve"> dei contratti</w:t>
      </w:r>
      <w:r w:rsidRPr="00E555C2">
        <w:rPr>
          <w:rFonts w:ascii="Arial" w:hAnsi="Arial" w:cs="Arial"/>
          <w:sz w:val="22"/>
          <w:szCs w:val="22"/>
        </w:rPr>
        <w:t>.</w:t>
      </w:r>
    </w:p>
    <w:p w14:paraId="0CE42BD8" w14:textId="1AED4D69" w:rsidR="007334F8" w:rsidRPr="00E555C2" w:rsidRDefault="007334F8" w:rsidP="00403239">
      <w:pPr>
        <w:widowControl w:val="0"/>
        <w:spacing w:line="360" w:lineRule="auto"/>
        <w:jc w:val="both"/>
        <w:rPr>
          <w:rFonts w:ascii="Arial" w:hAnsi="Arial" w:cs="Arial"/>
          <w:sz w:val="22"/>
          <w:szCs w:val="22"/>
        </w:rPr>
      </w:pPr>
      <w:r w:rsidRPr="00E555C2">
        <w:rPr>
          <w:rFonts w:ascii="Arial" w:hAnsi="Arial" w:cs="Arial"/>
          <w:sz w:val="22"/>
          <w:szCs w:val="22"/>
        </w:rPr>
        <w:t>Ai sensi dell’art. 119, comma 2-bis, del Codice dei contratti, nei contratti di subappalto o nei subcontratti comunicati alla Stazione appaltante è obbligatorio l’inserimento di clausole di revisione prezzi riferite alle prestazioni oggetto del subappalto o del subcontratto e determinate in coerenza con quanto previsto dagli articoli 8 e 14 dell’Allegato II.2-bis del Codice dei contratti.</w:t>
      </w:r>
    </w:p>
    <w:p w14:paraId="5E1CCC5D" w14:textId="6D375132" w:rsidR="000679FC" w:rsidRPr="00E555C2" w:rsidRDefault="000679FC" w:rsidP="00403239">
      <w:pPr>
        <w:widowControl w:val="0"/>
        <w:spacing w:line="360" w:lineRule="auto"/>
        <w:jc w:val="both"/>
        <w:rPr>
          <w:rFonts w:ascii="Arial" w:hAnsi="Arial" w:cs="Arial"/>
          <w:sz w:val="22"/>
          <w:szCs w:val="22"/>
        </w:rPr>
      </w:pPr>
      <w:r w:rsidRPr="00E555C2">
        <w:rPr>
          <w:rFonts w:ascii="Arial" w:hAnsi="Arial" w:cs="Arial"/>
          <w:sz w:val="22"/>
          <w:szCs w:val="22"/>
        </w:rPr>
        <w:t xml:space="preserve">La </w:t>
      </w:r>
      <w:r w:rsidR="00DF7F36" w:rsidRPr="00E555C2">
        <w:rPr>
          <w:rFonts w:ascii="Arial" w:hAnsi="Arial" w:cs="Arial"/>
          <w:sz w:val="22"/>
          <w:szCs w:val="22"/>
        </w:rPr>
        <w:t>S</w:t>
      </w:r>
      <w:r w:rsidRPr="00E555C2">
        <w:rPr>
          <w:rFonts w:ascii="Arial" w:hAnsi="Arial" w:cs="Arial"/>
          <w:sz w:val="22"/>
          <w:szCs w:val="22"/>
        </w:rPr>
        <w:t xml:space="preserve">tazione </w:t>
      </w:r>
      <w:r w:rsidR="00DF7F36" w:rsidRPr="00E555C2">
        <w:rPr>
          <w:rFonts w:ascii="Arial" w:hAnsi="Arial" w:cs="Arial"/>
          <w:sz w:val="22"/>
          <w:szCs w:val="22"/>
        </w:rPr>
        <w:t>A</w:t>
      </w:r>
      <w:r w:rsidRPr="00E555C2">
        <w:rPr>
          <w:rFonts w:ascii="Arial" w:hAnsi="Arial" w:cs="Arial"/>
          <w:sz w:val="22"/>
          <w:szCs w:val="22"/>
        </w:rPr>
        <w:t>ppaltante provvederà a corrispondere direttamente al subappaltatore l’importo dovuto per le prestazioni dallo stesso eseguite. Gli affidatati dovranno comunicare alla stazione appaltante la parte delle prestazioni eseguite dal subappaltatore con la specificazione del relativo importo e con proposta motivata di pagamento.</w:t>
      </w:r>
    </w:p>
    <w:p w14:paraId="08941B97" w14:textId="1F5B160F" w:rsidR="00DC6715" w:rsidRPr="00E555C2" w:rsidRDefault="003F2055" w:rsidP="00403239">
      <w:pPr>
        <w:widowControl w:val="0"/>
        <w:tabs>
          <w:tab w:val="left" w:pos="-1134"/>
        </w:tabs>
        <w:spacing w:line="360" w:lineRule="auto"/>
        <w:jc w:val="both"/>
        <w:rPr>
          <w:rFonts w:ascii="Arial" w:eastAsia="Times New Roman" w:hAnsi="Arial" w:cs="Arial"/>
          <w:sz w:val="22"/>
          <w:szCs w:val="22"/>
        </w:rPr>
      </w:pPr>
      <w:r w:rsidRPr="00E555C2">
        <w:rPr>
          <w:rFonts w:ascii="Arial" w:eastAsia="Times New Roman" w:hAnsi="Arial" w:cs="Arial"/>
          <w:sz w:val="22"/>
          <w:szCs w:val="22"/>
        </w:rPr>
        <w:t xml:space="preserve">È </w:t>
      </w:r>
      <w:r w:rsidR="00DC6715" w:rsidRPr="00E555C2">
        <w:rPr>
          <w:rFonts w:ascii="Arial" w:eastAsia="Times New Roman" w:hAnsi="Arial" w:cs="Arial"/>
          <w:sz w:val="22"/>
          <w:szCs w:val="22"/>
        </w:rPr>
        <w:t>vietata la cessione del contratto sotto qualsiasi forma; ogni atto contrario, è nullo di diritto.</w:t>
      </w:r>
    </w:p>
    <w:p w14:paraId="3DCB8BEB" w14:textId="047DA04B" w:rsidR="00970176" w:rsidRDefault="003F2055" w:rsidP="005E05B3">
      <w:pPr>
        <w:widowControl w:val="0"/>
        <w:spacing w:line="360" w:lineRule="auto"/>
        <w:contextualSpacing/>
        <w:jc w:val="both"/>
        <w:rPr>
          <w:rFonts w:ascii="Arial" w:eastAsia="Times New Roman" w:hAnsi="Arial" w:cs="Arial"/>
          <w:sz w:val="22"/>
          <w:szCs w:val="22"/>
        </w:rPr>
      </w:pPr>
      <w:r w:rsidRPr="00E555C2">
        <w:rPr>
          <w:rFonts w:ascii="Arial" w:eastAsia="Times New Roman" w:hAnsi="Arial" w:cs="Arial"/>
          <w:sz w:val="22"/>
          <w:szCs w:val="22"/>
        </w:rPr>
        <w:t xml:space="preserve">È </w:t>
      </w:r>
      <w:r w:rsidR="00DC6715" w:rsidRPr="00E555C2">
        <w:rPr>
          <w:rFonts w:ascii="Arial" w:eastAsia="Times New Roman" w:hAnsi="Arial" w:cs="Arial"/>
          <w:sz w:val="22"/>
          <w:szCs w:val="22"/>
        </w:rPr>
        <w:t>ammessa la cessione dei crediti, alle condizioni previste dall’art.</w:t>
      </w:r>
      <w:r w:rsidR="00970176" w:rsidRPr="00E555C2">
        <w:rPr>
          <w:rFonts w:ascii="Arial" w:eastAsia="Times New Roman" w:hAnsi="Arial" w:cs="Arial"/>
          <w:sz w:val="22"/>
          <w:szCs w:val="22"/>
        </w:rPr>
        <w:t xml:space="preserve"> </w:t>
      </w:r>
      <w:bookmarkStart w:id="89" w:name="_Hlk143856807"/>
      <w:r w:rsidR="00970176" w:rsidRPr="00E555C2">
        <w:rPr>
          <w:rFonts w:ascii="Arial" w:eastAsia="Times New Roman" w:hAnsi="Arial" w:cs="Arial"/>
          <w:sz w:val="22"/>
          <w:szCs w:val="22"/>
        </w:rPr>
        <w:t>6 dell’allegato II.14 del D.</w:t>
      </w:r>
      <w:r w:rsidR="006D392F" w:rsidRPr="00E555C2">
        <w:rPr>
          <w:rFonts w:ascii="Arial" w:eastAsia="Times New Roman" w:hAnsi="Arial" w:cs="Arial"/>
          <w:sz w:val="22"/>
          <w:szCs w:val="22"/>
        </w:rPr>
        <w:t>l</w:t>
      </w:r>
      <w:r w:rsidR="00970176" w:rsidRPr="00E555C2">
        <w:rPr>
          <w:rFonts w:ascii="Arial" w:eastAsia="Times New Roman" w:hAnsi="Arial" w:cs="Arial"/>
          <w:sz w:val="22"/>
          <w:szCs w:val="22"/>
        </w:rPr>
        <w:t xml:space="preserve">gs. n. </w:t>
      </w:r>
      <w:r w:rsidR="002A3CB4" w:rsidRPr="00E555C2">
        <w:rPr>
          <w:rFonts w:ascii="Arial" w:eastAsia="Times New Roman" w:hAnsi="Arial" w:cs="Arial"/>
          <w:sz w:val="22"/>
          <w:szCs w:val="22"/>
        </w:rPr>
        <w:t>36</w:t>
      </w:r>
      <w:r w:rsidR="00970176" w:rsidRPr="00E555C2">
        <w:rPr>
          <w:rFonts w:ascii="Arial" w:eastAsia="Times New Roman" w:hAnsi="Arial" w:cs="Arial"/>
          <w:sz w:val="22"/>
          <w:szCs w:val="22"/>
        </w:rPr>
        <w:t>/20</w:t>
      </w:r>
      <w:r w:rsidR="002A3CB4" w:rsidRPr="00E555C2">
        <w:rPr>
          <w:rFonts w:ascii="Arial" w:eastAsia="Times New Roman" w:hAnsi="Arial" w:cs="Arial"/>
          <w:sz w:val="22"/>
          <w:szCs w:val="22"/>
        </w:rPr>
        <w:t>23</w:t>
      </w:r>
      <w:bookmarkEnd w:id="89"/>
      <w:r w:rsidR="00970176" w:rsidRPr="00E555C2">
        <w:rPr>
          <w:rFonts w:ascii="Arial" w:eastAsia="Times New Roman" w:hAnsi="Arial" w:cs="Arial"/>
          <w:sz w:val="22"/>
          <w:szCs w:val="22"/>
        </w:rPr>
        <w:t>.</w:t>
      </w:r>
    </w:p>
    <w:p w14:paraId="4CB274B7" w14:textId="20F1C503" w:rsidR="00BA038D" w:rsidRPr="00E555C2" w:rsidRDefault="00BA038D" w:rsidP="004A5D21">
      <w:pPr>
        <w:pStyle w:val="Titolo1"/>
        <w:numPr>
          <w:ilvl w:val="0"/>
          <w:numId w:val="2"/>
        </w:numPr>
        <w:tabs>
          <w:tab w:val="left" w:pos="1134"/>
        </w:tabs>
        <w:spacing w:after="120" w:line="276" w:lineRule="auto"/>
        <w:ind w:left="0" w:firstLine="0"/>
        <w:rPr>
          <w:rFonts w:ascii="Arial" w:hAnsi="Arial" w:cs="Arial"/>
          <w:sz w:val="22"/>
          <w:szCs w:val="22"/>
        </w:rPr>
      </w:pPr>
      <w:bookmarkStart w:id="90" w:name="_Toc428351758"/>
      <w:bookmarkStart w:id="91" w:name="_Toc428864691"/>
      <w:bookmarkStart w:id="92" w:name="_Toc428864787"/>
      <w:bookmarkStart w:id="93" w:name="_Toc428864916"/>
      <w:bookmarkStart w:id="94" w:name="_Toc428865256"/>
      <w:bookmarkStart w:id="95" w:name="_Toc428351759"/>
      <w:bookmarkStart w:id="96" w:name="_Toc428864692"/>
      <w:bookmarkStart w:id="97" w:name="_Toc428864788"/>
      <w:bookmarkStart w:id="98" w:name="_Toc428864917"/>
      <w:bookmarkStart w:id="99" w:name="_Toc428865257"/>
      <w:bookmarkStart w:id="100" w:name="_Toc456969486"/>
      <w:bookmarkStart w:id="101" w:name="_Toc165904624"/>
      <w:bookmarkStart w:id="102" w:name="_Toc203569905"/>
      <w:bookmarkEnd w:id="82"/>
      <w:bookmarkEnd w:id="83"/>
      <w:bookmarkEnd w:id="84"/>
      <w:bookmarkEnd w:id="88"/>
      <w:bookmarkEnd w:id="90"/>
      <w:bookmarkEnd w:id="91"/>
      <w:bookmarkEnd w:id="92"/>
      <w:bookmarkEnd w:id="93"/>
      <w:bookmarkEnd w:id="94"/>
      <w:bookmarkEnd w:id="95"/>
      <w:bookmarkEnd w:id="96"/>
      <w:bookmarkEnd w:id="97"/>
      <w:bookmarkEnd w:id="98"/>
      <w:bookmarkEnd w:id="99"/>
      <w:r w:rsidRPr="00E555C2">
        <w:rPr>
          <w:rFonts w:ascii="Arial" w:hAnsi="Arial" w:cs="Arial"/>
          <w:sz w:val="22"/>
          <w:szCs w:val="22"/>
        </w:rPr>
        <w:t xml:space="preserve">REVISIONE </w:t>
      </w:r>
      <w:r w:rsidR="00DC6715" w:rsidRPr="00E555C2">
        <w:rPr>
          <w:rFonts w:ascii="Arial" w:hAnsi="Arial" w:cs="Arial"/>
          <w:sz w:val="22"/>
          <w:szCs w:val="22"/>
        </w:rPr>
        <w:t>DEI PREZZI</w:t>
      </w:r>
      <w:bookmarkEnd w:id="100"/>
      <w:r w:rsidR="00D678AA" w:rsidRPr="00E555C2">
        <w:rPr>
          <w:rFonts w:ascii="Arial" w:hAnsi="Arial" w:cs="Arial"/>
          <w:sz w:val="22"/>
          <w:szCs w:val="22"/>
        </w:rPr>
        <w:t xml:space="preserve"> E RINEGOZIAZIONE DEL CONTRATTO</w:t>
      </w:r>
      <w:bookmarkEnd w:id="101"/>
      <w:bookmarkEnd w:id="102"/>
    </w:p>
    <w:p w14:paraId="4009A596" w14:textId="41A529FA" w:rsidR="00D46612" w:rsidRPr="00E555C2" w:rsidRDefault="00076F25" w:rsidP="00403239">
      <w:pPr>
        <w:widowControl w:val="0"/>
        <w:spacing w:line="360" w:lineRule="auto"/>
        <w:jc w:val="both"/>
        <w:rPr>
          <w:rFonts w:ascii="Arial" w:hAnsi="Arial" w:cs="Arial"/>
          <w:sz w:val="22"/>
          <w:szCs w:val="22"/>
        </w:rPr>
      </w:pPr>
      <w:bookmarkStart w:id="103" w:name="_Toc165904625"/>
      <w:bookmarkStart w:id="104" w:name="_Hlk143856878"/>
      <w:bookmarkStart w:id="105" w:name="_Hlk142473475"/>
      <w:r w:rsidRPr="00E555C2">
        <w:rPr>
          <w:rFonts w:ascii="Arial" w:hAnsi="Arial" w:cs="Arial"/>
          <w:sz w:val="22"/>
          <w:szCs w:val="22"/>
        </w:rPr>
        <w:t>A decorrere da</w:t>
      </w:r>
      <w:r w:rsidR="000F4359" w:rsidRPr="00E555C2">
        <w:rPr>
          <w:rFonts w:ascii="Arial" w:hAnsi="Arial" w:cs="Arial"/>
          <w:sz w:val="22"/>
          <w:szCs w:val="22"/>
        </w:rPr>
        <w:t>l</w:t>
      </w:r>
      <w:r w:rsidRPr="00E555C2">
        <w:rPr>
          <w:rFonts w:ascii="Arial" w:hAnsi="Arial" w:cs="Arial"/>
          <w:sz w:val="22"/>
          <w:szCs w:val="22"/>
        </w:rPr>
        <w:t xml:space="preserve"> secondo anno di vigenza contrattuale, </w:t>
      </w:r>
      <w:r w:rsidR="00D46612" w:rsidRPr="00E555C2">
        <w:rPr>
          <w:rFonts w:ascii="Arial" w:hAnsi="Arial" w:cs="Arial"/>
          <w:sz w:val="22"/>
          <w:szCs w:val="22"/>
        </w:rPr>
        <w:t xml:space="preserve">ai sensi dell’art. 60, comma </w:t>
      </w:r>
      <w:r w:rsidR="00ED1457" w:rsidRPr="00E555C2">
        <w:rPr>
          <w:rFonts w:ascii="Arial" w:hAnsi="Arial" w:cs="Arial"/>
          <w:sz w:val="22"/>
          <w:szCs w:val="22"/>
        </w:rPr>
        <w:t>2</w:t>
      </w:r>
      <w:r w:rsidR="00D46612" w:rsidRPr="00E555C2">
        <w:rPr>
          <w:rFonts w:ascii="Arial" w:hAnsi="Arial" w:cs="Arial"/>
          <w:sz w:val="22"/>
          <w:szCs w:val="22"/>
        </w:rPr>
        <w:t xml:space="preserve">, del Codice dei contratti, </w:t>
      </w:r>
      <w:r w:rsidRPr="00E555C2">
        <w:rPr>
          <w:rFonts w:ascii="Arial" w:hAnsi="Arial" w:cs="Arial"/>
          <w:sz w:val="22"/>
          <w:szCs w:val="22"/>
        </w:rPr>
        <w:t>qualora nel corso di esecuzione del contratto si dovesse verificare una variazione, in aumento o in diminuzione, del costo de</w:t>
      </w:r>
      <w:r w:rsidR="000B6354" w:rsidRPr="00E555C2">
        <w:rPr>
          <w:rFonts w:ascii="Arial" w:hAnsi="Arial" w:cs="Arial"/>
          <w:sz w:val="22"/>
          <w:szCs w:val="22"/>
        </w:rPr>
        <w:t xml:space="preserve">l </w:t>
      </w:r>
      <w:r w:rsidR="00BA2116" w:rsidRPr="00E555C2">
        <w:rPr>
          <w:rFonts w:ascii="Arial" w:hAnsi="Arial" w:cs="Arial"/>
          <w:sz w:val="22"/>
          <w:szCs w:val="22"/>
        </w:rPr>
        <w:t>servizi</w:t>
      </w:r>
      <w:r w:rsidR="000B6354" w:rsidRPr="00E555C2">
        <w:rPr>
          <w:rFonts w:ascii="Arial" w:hAnsi="Arial" w:cs="Arial"/>
          <w:sz w:val="22"/>
          <w:szCs w:val="22"/>
        </w:rPr>
        <w:t>o</w:t>
      </w:r>
      <w:r w:rsidRPr="00E555C2">
        <w:rPr>
          <w:rFonts w:ascii="Arial" w:hAnsi="Arial" w:cs="Arial"/>
          <w:sz w:val="22"/>
          <w:szCs w:val="22"/>
        </w:rPr>
        <w:t xml:space="preserve"> superiore al cinque per cento dell’importo complessivo, i prezzi sono aggiornati, nella misura dell’ottanta per cento</w:t>
      </w:r>
      <w:r w:rsidR="00D46612" w:rsidRPr="00E555C2">
        <w:rPr>
          <w:rFonts w:ascii="Arial" w:hAnsi="Arial" w:cs="Arial"/>
          <w:sz w:val="22"/>
          <w:szCs w:val="22"/>
        </w:rPr>
        <w:t xml:space="preserve"> del valore eccedente la variazione del cinque per cento applicata alle prestazioni da eseguire.</w:t>
      </w:r>
    </w:p>
    <w:p w14:paraId="349F75A9" w14:textId="7FF0C1F0" w:rsidR="00076F25" w:rsidRPr="00E555C2" w:rsidRDefault="007F0077" w:rsidP="00403239">
      <w:pPr>
        <w:widowControl w:val="0"/>
        <w:spacing w:line="360" w:lineRule="auto"/>
        <w:jc w:val="both"/>
        <w:rPr>
          <w:rFonts w:ascii="Arial" w:hAnsi="Arial" w:cs="Arial"/>
          <w:sz w:val="22"/>
          <w:szCs w:val="22"/>
        </w:rPr>
      </w:pPr>
      <w:r w:rsidRPr="00E555C2">
        <w:rPr>
          <w:rFonts w:ascii="Arial" w:hAnsi="Arial" w:cs="Arial"/>
          <w:sz w:val="22"/>
          <w:szCs w:val="22"/>
        </w:rPr>
        <w:t>L</w:t>
      </w:r>
      <w:r w:rsidR="00D46612" w:rsidRPr="00E555C2">
        <w:rPr>
          <w:rFonts w:ascii="Arial" w:hAnsi="Arial" w:cs="Arial"/>
          <w:sz w:val="22"/>
          <w:szCs w:val="22"/>
        </w:rPr>
        <w:t xml:space="preserve">a </w:t>
      </w:r>
      <w:r w:rsidR="00076F25" w:rsidRPr="00E555C2">
        <w:rPr>
          <w:rFonts w:ascii="Arial" w:hAnsi="Arial" w:cs="Arial"/>
          <w:sz w:val="22"/>
          <w:szCs w:val="22"/>
        </w:rPr>
        <w:t>variazione</w:t>
      </w:r>
      <w:r w:rsidR="00D46612" w:rsidRPr="00E555C2">
        <w:rPr>
          <w:rFonts w:ascii="Arial" w:hAnsi="Arial" w:cs="Arial"/>
          <w:sz w:val="22"/>
          <w:szCs w:val="22"/>
        </w:rPr>
        <w:t xml:space="preserve"> del </w:t>
      </w:r>
      <w:r w:rsidR="00946722" w:rsidRPr="00E555C2">
        <w:rPr>
          <w:rFonts w:ascii="Arial" w:hAnsi="Arial" w:cs="Arial"/>
          <w:sz w:val="22"/>
          <w:szCs w:val="22"/>
        </w:rPr>
        <w:t>costo dei servizi</w:t>
      </w:r>
      <w:r w:rsidR="00384536" w:rsidRPr="00E555C2">
        <w:rPr>
          <w:rFonts w:ascii="Arial" w:hAnsi="Arial" w:cs="Arial"/>
          <w:sz w:val="22"/>
          <w:szCs w:val="22"/>
        </w:rPr>
        <w:t xml:space="preserve"> suddetta</w:t>
      </w:r>
      <w:r w:rsidR="00D46612" w:rsidRPr="00E555C2">
        <w:rPr>
          <w:rFonts w:ascii="Arial" w:hAnsi="Arial" w:cs="Arial"/>
          <w:sz w:val="22"/>
          <w:szCs w:val="22"/>
        </w:rPr>
        <w:t xml:space="preserve"> </w:t>
      </w:r>
      <w:r w:rsidRPr="00E555C2">
        <w:rPr>
          <w:rFonts w:ascii="Arial" w:hAnsi="Arial" w:cs="Arial"/>
          <w:sz w:val="22"/>
          <w:szCs w:val="22"/>
        </w:rPr>
        <w:t xml:space="preserve">verrà determinata sulla base dei pertinenti indici </w:t>
      </w:r>
      <w:r w:rsidR="003B3A86" w:rsidRPr="00373691">
        <w:rPr>
          <w:rFonts w:ascii="Arial" w:eastAsiaTheme="minorEastAsia" w:hAnsi="Arial" w:cs="Arial"/>
          <w:sz w:val="22"/>
          <w:szCs w:val="22"/>
          <w:lang w:eastAsia="en-US"/>
        </w:rPr>
        <w:t>di cui all'art. 60, co. 3, lett. b) del Codice e all'art. 10 dell'Allegato II-bis del Codice, come pubblicati ai sensi dell'art. 60, co. 4-bis del Codice. Si applica l'Allegato II.2-bis del Codice, Sezione III.</w:t>
      </w:r>
      <w:bookmarkEnd w:id="103"/>
    </w:p>
    <w:p w14:paraId="7A868FCD" w14:textId="77777777" w:rsidR="00F85A91" w:rsidRPr="00E555C2" w:rsidRDefault="00F85A91" w:rsidP="00403239">
      <w:pPr>
        <w:widowControl w:val="0"/>
        <w:spacing w:line="360" w:lineRule="auto"/>
        <w:jc w:val="both"/>
        <w:rPr>
          <w:rFonts w:ascii="Arial" w:hAnsi="Arial" w:cs="Arial"/>
          <w:sz w:val="22"/>
          <w:szCs w:val="22"/>
        </w:rPr>
      </w:pPr>
      <w:r w:rsidRPr="00E555C2">
        <w:rPr>
          <w:rFonts w:ascii="Arial" w:hAnsi="Arial" w:cs="Arial"/>
          <w:sz w:val="22"/>
          <w:szCs w:val="22"/>
        </w:rPr>
        <w:t>La Stazione Appaltante monitorerà l'andamento degli indici di cui sopra con frequenza pari a quella di aggiornamento degli indici revisionali applicati all'appalto, al fine di valutare se sussistono le condizioni per l'attivazione delle clausole di revisione prezzi.</w:t>
      </w:r>
    </w:p>
    <w:p w14:paraId="17479D24" w14:textId="77777777" w:rsidR="00F85A91" w:rsidRPr="00E555C2" w:rsidRDefault="00F85A91" w:rsidP="00403239">
      <w:pPr>
        <w:widowControl w:val="0"/>
        <w:spacing w:line="360" w:lineRule="auto"/>
        <w:jc w:val="both"/>
        <w:rPr>
          <w:rFonts w:ascii="Arial" w:hAnsi="Arial" w:cs="Arial"/>
          <w:sz w:val="22"/>
          <w:szCs w:val="22"/>
        </w:rPr>
      </w:pPr>
      <w:r w:rsidRPr="00E555C2">
        <w:rPr>
          <w:rFonts w:ascii="Arial" w:hAnsi="Arial" w:cs="Arial"/>
          <w:sz w:val="22"/>
          <w:szCs w:val="22"/>
        </w:rPr>
        <w:t>Nel caso in cui si verifichino le condizioni di cui all'articolo 3, comma 1, dell'Allegato II-bis al Codice, la Stazione Appaltante comunicherà all'appaltatore i prezzi revisionati in coerenza con le modalità di cui al comma 1, da applicare alle prestazioni da eseguire.</w:t>
      </w:r>
    </w:p>
    <w:p w14:paraId="6471ACA8" w14:textId="3377FA97" w:rsidR="00076F25" w:rsidRPr="00E555C2" w:rsidRDefault="00D17362" w:rsidP="00403239">
      <w:pPr>
        <w:widowControl w:val="0"/>
        <w:spacing w:line="360" w:lineRule="auto"/>
        <w:jc w:val="both"/>
        <w:rPr>
          <w:rFonts w:ascii="Arial" w:hAnsi="Arial" w:cs="Arial"/>
          <w:sz w:val="22"/>
          <w:szCs w:val="22"/>
        </w:rPr>
      </w:pPr>
      <w:bookmarkStart w:id="106" w:name="_Toc165904626"/>
      <w:r w:rsidRPr="00E555C2">
        <w:rPr>
          <w:rFonts w:ascii="Arial" w:hAnsi="Arial" w:cs="Arial"/>
          <w:sz w:val="22"/>
          <w:szCs w:val="22"/>
        </w:rPr>
        <w:t>La procedura di revisione prezzi</w:t>
      </w:r>
      <w:r w:rsidR="00076F25" w:rsidRPr="00E555C2">
        <w:rPr>
          <w:rFonts w:ascii="Arial" w:hAnsi="Arial" w:cs="Arial"/>
          <w:sz w:val="22"/>
          <w:szCs w:val="22"/>
        </w:rPr>
        <w:t xml:space="preserve"> non si applica alle prestazioni contabilizzate nell’anno solare di presentazione dell’offerta</w:t>
      </w:r>
      <w:bookmarkEnd w:id="106"/>
      <w:r w:rsidRPr="00E555C2">
        <w:rPr>
          <w:rFonts w:ascii="Arial" w:hAnsi="Arial" w:cs="Arial"/>
          <w:sz w:val="22"/>
          <w:szCs w:val="22"/>
        </w:rPr>
        <w:t>.</w:t>
      </w:r>
    </w:p>
    <w:p w14:paraId="77F9A82E" w14:textId="5068AA2C" w:rsidR="00076F25" w:rsidRPr="00E555C2" w:rsidRDefault="00076F25" w:rsidP="00403239">
      <w:pPr>
        <w:widowControl w:val="0"/>
        <w:spacing w:line="360" w:lineRule="auto"/>
        <w:jc w:val="both"/>
        <w:rPr>
          <w:rFonts w:ascii="Arial" w:hAnsi="Arial" w:cs="Arial"/>
          <w:sz w:val="22"/>
          <w:szCs w:val="22"/>
        </w:rPr>
      </w:pPr>
      <w:bookmarkStart w:id="107" w:name="_Toc165904627"/>
      <w:r w:rsidRPr="00E555C2">
        <w:rPr>
          <w:rFonts w:ascii="Arial" w:hAnsi="Arial" w:cs="Arial"/>
          <w:sz w:val="22"/>
          <w:szCs w:val="22"/>
        </w:rPr>
        <w:t>Fuori dai casi di cui ai precedenti commi, non è ammesso alcun adeguamento all’inflazione e non trova applicazione l’articolo 1664, primo comma, del Codice civile. Sono fatte salve eventuali disposizioni normative sopravvenute a carattere imperativo</w:t>
      </w:r>
      <w:bookmarkEnd w:id="107"/>
      <w:r w:rsidR="006E3178" w:rsidRPr="00E555C2">
        <w:rPr>
          <w:rFonts w:ascii="Arial" w:hAnsi="Arial" w:cs="Arial"/>
          <w:sz w:val="22"/>
          <w:szCs w:val="22"/>
        </w:rPr>
        <w:t>.</w:t>
      </w:r>
    </w:p>
    <w:p w14:paraId="3FB5F648" w14:textId="77777777" w:rsidR="00076F25" w:rsidRPr="00E555C2" w:rsidRDefault="00076F25" w:rsidP="00403239">
      <w:pPr>
        <w:widowControl w:val="0"/>
        <w:spacing w:line="360" w:lineRule="auto"/>
        <w:jc w:val="both"/>
        <w:rPr>
          <w:rFonts w:ascii="Arial" w:hAnsi="Arial" w:cs="Arial"/>
          <w:sz w:val="22"/>
          <w:szCs w:val="22"/>
        </w:rPr>
      </w:pPr>
      <w:bookmarkStart w:id="108" w:name="_Toc165904628"/>
      <w:r w:rsidRPr="00E555C2">
        <w:rPr>
          <w:rFonts w:ascii="Arial" w:hAnsi="Arial" w:cs="Arial"/>
          <w:sz w:val="22"/>
          <w:szCs w:val="22"/>
        </w:rPr>
        <w:t>Se sopravvengono circostanze straordinarie e imprevedibili, estranee alla normale alea, all’ordinaria fluttuazione economica e al rischio di mercato e tali da alterare in maniera rilevante l’equilibrio originario del contratto, la parte svantaggiata, che non abbia volontariamente assunto il relativo rischio, ha diritto alla rinegoziazione secondo buona fede delle condizioni contrattuali. Gli oneri per la rinegoziazione sono riconosciuti all’esecutore, anche utilizzando le economie da ribasso d’asta.</w:t>
      </w:r>
      <w:bookmarkEnd w:id="108"/>
    </w:p>
    <w:p w14:paraId="42B5EE84" w14:textId="77777777" w:rsidR="00076F25" w:rsidRPr="00E555C2" w:rsidRDefault="00076F25" w:rsidP="00403239">
      <w:pPr>
        <w:widowControl w:val="0"/>
        <w:spacing w:line="360" w:lineRule="auto"/>
        <w:jc w:val="both"/>
        <w:rPr>
          <w:rFonts w:ascii="Arial" w:hAnsi="Arial" w:cs="Arial"/>
          <w:sz w:val="22"/>
          <w:szCs w:val="22"/>
        </w:rPr>
      </w:pPr>
      <w:bookmarkStart w:id="109" w:name="_Toc165904629"/>
      <w:r w:rsidRPr="00E555C2">
        <w:rPr>
          <w:rFonts w:ascii="Arial" w:hAnsi="Arial" w:cs="Arial"/>
          <w:sz w:val="22"/>
          <w:szCs w:val="22"/>
        </w:rPr>
        <w:t>La rinegoziazione si limita al ripristino dell’originario equilibrio del contratto oggetto dell’affidamento, senza alterarne la sostanza economica.</w:t>
      </w:r>
      <w:bookmarkEnd w:id="109"/>
    </w:p>
    <w:p w14:paraId="588C06EF" w14:textId="77777777" w:rsidR="00076F25" w:rsidRPr="00E555C2" w:rsidRDefault="00076F25" w:rsidP="00403239">
      <w:pPr>
        <w:widowControl w:val="0"/>
        <w:spacing w:line="360" w:lineRule="auto"/>
        <w:jc w:val="both"/>
        <w:rPr>
          <w:rFonts w:ascii="Arial" w:hAnsi="Arial" w:cs="Arial"/>
          <w:sz w:val="22"/>
          <w:szCs w:val="22"/>
        </w:rPr>
      </w:pPr>
      <w:bookmarkStart w:id="110" w:name="_Toc165904630"/>
      <w:r w:rsidRPr="00E555C2">
        <w:rPr>
          <w:rFonts w:ascii="Arial" w:hAnsi="Arial" w:cs="Arial"/>
          <w:sz w:val="22"/>
          <w:szCs w:val="22"/>
        </w:rPr>
        <w:t>Se le circostanze sopravvenute rendono la prestazione, in parte o temporaneamente, inutile o inutilizzabile per uno dei contraenti, questi ha diritto a una riduzione proporzionale del corrispettivo, secondo le regole dell’impossibilità parziale.</w:t>
      </w:r>
      <w:bookmarkEnd w:id="110"/>
    </w:p>
    <w:p w14:paraId="18BFADFF" w14:textId="6FCE5903" w:rsidR="00D678AA" w:rsidRDefault="00076F25" w:rsidP="005E05B3">
      <w:pPr>
        <w:widowControl w:val="0"/>
        <w:spacing w:line="360" w:lineRule="auto"/>
        <w:jc w:val="both"/>
        <w:rPr>
          <w:rFonts w:ascii="Arial" w:hAnsi="Arial" w:cs="Arial"/>
          <w:sz w:val="22"/>
          <w:szCs w:val="22"/>
        </w:rPr>
      </w:pPr>
      <w:bookmarkStart w:id="111" w:name="_Toc165904631"/>
      <w:r w:rsidRPr="00E555C2">
        <w:rPr>
          <w:rFonts w:ascii="Arial" w:hAnsi="Arial" w:cs="Arial"/>
          <w:sz w:val="22"/>
          <w:szCs w:val="22"/>
        </w:rPr>
        <w:t>La presentazione della domanda di rinegoziazione non comporta automaticamente la sospensione dell'esecuzione del contratto che, ai sensi l'art. 121 del D.</w:t>
      </w:r>
      <w:r w:rsidR="006D392F" w:rsidRPr="00E555C2">
        <w:rPr>
          <w:rFonts w:ascii="Arial" w:hAnsi="Arial" w:cs="Arial"/>
          <w:sz w:val="22"/>
          <w:szCs w:val="22"/>
        </w:rPr>
        <w:t>l</w:t>
      </w:r>
      <w:r w:rsidRPr="00E555C2">
        <w:rPr>
          <w:rFonts w:ascii="Arial" w:hAnsi="Arial" w:cs="Arial"/>
          <w:sz w:val="22"/>
          <w:szCs w:val="22"/>
        </w:rPr>
        <w:t xml:space="preserve">gs. n. 36/2023, va valutata di volta in volta dalla Stazione </w:t>
      </w:r>
      <w:r w:rsidR="006D392F" w:rsidRPr="00E555C2">
        <w:rPr>
          <w:rFonts w:ascii="Arial" w:hAnsi="Arial" w:cs="Arial"/>
          <w:sz w:val="22"/>
          <w:szCs w:val="22"/>
        </w:rPr>
        <w:t>A</w:t>
      </w:r>
      <w:r w:rsidRPr="00E555C2">
        <w:rPr>
          <w:rFonts w:ascii="Arial" w:hAnsi="Arial" w:cs="Arial"/>
          <w:sz w:val="22"/>
          <w:szCs w:val="22"/>
        </w:rPr>
        <w:t>ppaltan</w:t>
      </w:r>
      <w:r w:rsidR="002A07DE" w:rsidRPr="00E555C2">
        <w:rPr>
          <w:rFonts w:ascii="Arial" w:hAnsi="Arial" w:cs="Arial"/>
          <w:sz w:val="22"/>
          <w:szCs w:val="22"/>
        </w:rPr>
        <w:t>te</w:t>
      </w:r>
      <w:bookmarkEnd w:id="104"/>
      <w:bookmarkEnd w:id="105"/>
      <w:bookmarkEnd w:id="111"/>
      <w:r w:rsidR="006D392F" w:rsidRPr="00E555C2">
        <w:rPr>
          <w:rFonts w:ascii="Arial" w:hAnsi="Arial" w:cs="Arial"/>
          <w:sz w:val="22"/>
          <w:szCs w:val="22"/>
        </w:rPr>
        <w:t>.</w:t>
      </w:r>
    </w:p>
    <w:p w14:paraId="1B6E71C8" w14:textId="77777777" w:rsidR="00DC6715" w:rsidRPr="00E555C2" w:rsidRDefault="00DC6715" w:rsidP="004A5D21">
      <w:pPr>
        <w:pStyle w:val="Titolo1"/>
        <w:numPr>
          <w:ilvl w:val="0"/>
          <w:numId w:val="2"/>
        </w:numPr>
        <w:tabs>
          <w:tab w:val="left" w:pos="1134"/>
        </w:tabs>
        <w:spacing w:after="120" w:line="276" w:lineRule="auto"/>
        <w:ind w:left="0" w:firstLine="0"/>
        <w:rPr>
          <w:rFonts w:ascii="Arial" w:hAnsi="Arial" w:cs="Arial"/>
          <w:sz w:val="22"/>
          <w:szCs w:val="22"/>
        </w:rPr>
      </w:pPr>
      <w:bookmarkStart w:id="112" w:name="_Toc428351761"/>
      <w:bookmarkStart w:id="113" w:name="_Toc428864694"/>
      <w:bookmarkStart w:id="114" w:name="_Toc428864790"/>
      <w:bookmarkStart w:id="115" w:name="_Toc428864919"/>
      <w:bookmarkStart w:id="116" w:name="_Toc428865259"/>
      <w:bookmarkStart w:id="117" w:name="_Toc456969487"/>
      <w:bookmarkStart w:id="118" w:name="_Toc165904632"/>
      <w:bookmarkStart w:id="119" w:name="_Toc203569906"/>
      <w:bookmarkEnd w:id="112"/>
      <w:bookmarkEnd w:id="113"/>
      <w:bookmarkEnd w:id="114"/>
      <w:bookmarkEnd w:id="115"/>
      <w:bookmarkEnd w:id="116"/>
      <w:r w:rsidRPr="00E555C2">
        <w:rPr>
          <w:rFonts w:ascii="Arial" w:hAnsi="Arial" w:cs="Arial"/>
          <w:sz w:val="22"/>
          <w:szCs w:val="22"/>
        </w:rPr>
        <w:t>PAGAMENTI</w:t>
      </w:r>
      <w:bookmarkEnd w:id="117"/>
      <w:bookmarkEnd w:id="118"/>
      <w:bookmarkEnd w:id="119"/>
    </w:p>
    <w:p w14:paraId="770FCD5C" w14:textId="29770967" w:rsidR="00DC6715" w:rsidRPr="00E555C2" w:rsidRDefault="00DC6715" w:rsidP="00403239">
      <w:pPr>
        <w:widowControl w:val="0"/>
        <w:spacing w:line="360" w:lineRule="auto"/>
        <w:jc w:val="both"/>
        <w:rPr>
          <w:rFonts w:ascii="Arial" w:hAnsi="Arial" w:cs="Arial"/>
          <w:sz w:val="22"/>
          <w:szCs w:val="22"/>
        </w:rPr>
      </w:pPr>
      <w:r w:rsidRPr="00E555C2">
        <w:rPr>
          <w:rFonts w:ascii="Arial" w:hAnsi="Arial" w:cs="Arial"/>
          <w:sz w:val="22"/>
          <w:szCs w:val="22"/>
        </w:rPr>
        <w:t xml:space="preserve">I pagamenti verranno effettuati nei termini di legge, mediante accredito sul c/corrente indicato dall’aggiudicatario e secondo eventuali specifiche indicate dalla </w:t>
      </w:r>
      <w:r w:rsidR="00DF7F36" w:rsidRPr="00E555C2">
        <w:rPr>
          <w:rFonts w:ascii="Arial" w:hAnsi="Arial" w:cs="Arial"/>
          <w:sz w:val="22"/>
          <w:szCs w:val="22"/>
        </w:rPr>
        <w:t>S</w:t>
      </w:r>
      <w:r w:rsidRPr="00E555C2">
        <w:rPr>
          <w:rFonts w:ascii="Arial" w:hAnsi="Arial" w:cs="Arial"/>
          <w:sz w:val="22"/>
          <w:szCs w:val="22"/>
        </w:rPr>
        <w:t>tazione Appaltante.</w:t>
      </w:r>
    </w:p>
    <w:p w14:paraId="34463C1B" w14:textId="1E0AF8AC" w:rsidR="00DC6715" w:rsidRPr="00E555C2" w:rsidRDefault="00DC6715" w:rsidP="00403239">
      <w:pPr>
        <w:widowControl w:val="0"/>
        <w:spacing w:line="360" w:lineRule="auto"/>
        <w:jc w:val="both"/>
        <w:rPr>
          <w:rFonts w:ascii="Arial" w:hAnsi="Arial" w:cs="Arial"/>
          <w:sz w:val="22"/>
          <w:szCs w:val="22"/>
        </w:rPr>
      </w:pPr>
      <w:r w:rsidRPr="00E555C2">
        <w:rPr>
          <w:rFonts w:ascii="Arial" w:hAnsi="Arial" w:cs="Arial"/>
          <w:sz w:val="22"/>
          <w:szCs w:val="22"/>
        </w:rPr>
        <w:t xml:space="preserve">Le fatture dovranno contenere il numero del Codice identificativo (CIG) e dovranno essere intestate a: BRIANZACQUE SRL Viale E. Fermi, 105 </w:t>
      </w:r>
      <w:r w:rsidR="006F1AD1">
        <w:rPr>
          <w:rFonts w:ascii="Arial" w:hAnsi="Arial" w:cs="Arial"/>
          <w:sz w:val="22"/>
          <w:szCs w:val="22"/>
        </w:rPr>
        <w:t>-</w:t>
      </w:r>
      <w:r w:rsidRPr="00E555C2">
        <w:rPr>
          <w:rFonts w:ascii="Arial" w:hAnsi="Arial" w:cs="Arial"/>
          <w:sz w:val="22"/>
          <w:szCs w:val="22"/>
        </w:rPr>
        <w:t xml:space="preserve"> 20900 MONZA Partita IVA n° 03988240960;</w:t>
      </w:r>
    </w:p>
    <w:p w14:paraId="0C9C9CDB" w14:textId="38171FB1" w:rsidR="002150A5" w:rsidRPr="00B96F18" w:rsidRDefault="00013D18" w:rsidP="00403239">
      <w:pPr>
        <w:widowControl w:val="0"/>
        <w:spacing w:line="360" w:lineRule="auto"/>
        <w:jc w:val="both"/>
        <w:rPr>
          <w:rFonts w:ascii="Arial" w:hAnsi="Arial" w:cs="Arial"/>
          <w:sz w:val="22"/>
          <w:szCs w:val="22"/>
        </w:rPr>
      </w:pPr>
      <w:r w:rsidRPr="00E555C2">
        <w:rPr>
          <w:rFonts w:ascii="Arial" w:hAnsi="Arial" w:cs="Arial"/>
          <w:sz w:val="22"/>
          <w:szCs w:val="22"/>
        </w:rPr>
        <w:t>Ai sensi dell’art. 11, comma 6, del Codice dei contratti, in caso di inadempienza contributiva risultante dal documento unico di regolarità contributiva relativo a personale dipendente dell'affidatario o del subappaltatore o dei soggetti titolari di subappalti e cottimi, impiegato nell’esecuzione del contratto, la stazione appaltante trattiene l’importo corrispondente all’inadempienza per il successivo versamento diretto agli enti previdenziali e assicurativi.</w:t>
      </w:r>
    </w:p>
    <w:p w14:paraId="14AC778E" w14:textId="77777777" w:rsidR="002150A5" w:rsidRDefault="002150A5" w:rsidP="00464BAC">
      <w:pPr>
        <w:widowControl w:val="0"/>
        <w:spacing w:before="120" w:after="120" w:line="276" w:lineRule="auto"/>
        <w:jc w:val="both"/>
        <w:rPr>
          <w:rFonts w:ascii="Arial" w:hAnsi="Arial" w:cs="Arial"/>
          <w:sz w:val="22"/>
          <w:szCs w:val="22"/>
        </w:rPr>
      </w:pPr>
    </w:p>
    <w:p w14:paraId="336507C6" w14:textId="77777777" w:rsidR="00B96F18" w:rsidRPr="00E555C2" w:rsidRDefault="00B96F18" w:rsidP="00464BAC">
      <w:pPr>
        <w:widowControl w:val="0"/>
        <w:spacing w:before="120" w:after="120" w:line="276" w:lineRule="auto"/>
        <w:jc w:val="both"/>
        <w:rPr>
          <w:rFonts w:ascii="Arial" w:hAnsi="Arial" w:cs="Arial"/>
          <w:sz w:val="22"/>
          <w:szCs w:val="22"/>
        </w:rPr>
      </w:pPr>
    </w:p>
    <w:p w14:paraId="01B43648" w14:textId="265448CE" w:rsidR="00565253" w:rsidRPr="00E555C2" w:rsidRDefault="00565253" w:rsidP="00B96F18">
      <w:pPr>
        <w:pStyle w:val="Titolo1"/>
        <w:numPr>
          <w:ilvl w:val="0"/>
          <w:numId w:val="2"/>
        </w:numPr>
        <w:tabs>
          <w:tab w:val="left" w:pos="1134"/>
        </w:tabs>
        <w:spacing w:before="0" w:after="0" w:line="276" w:lineRule="auto"/>
        <w:ind w:left="0" w:firstLine="0"/>
        <w:rPr>
          <w:rFonts w:ascii="Arial" w:hAnsi="Arial" w:cs="Arial"/>
          <w:sz w:val="22"/>
          <w:szCs w:val="22"/>
        </w:rPr>
      </w:pPr>
      <w:bookmarkStart w:id="120" w:name="_Toc203569907"/>
      <w:r w:rsidRPr="00E555C2">
        <w:rPr>
          <w:rFonts w:ascii="Arial" w:hAnsi="Arial" w:cs="Arial"/>
          <w:sz w:val="22"/>
          <w:szCs w:val="22"/>
        </w:rPr>
        <w:t>ANTICIPAZIONE</w:t>
      </w:r>
      <w:bookmarkEnd w:id="120"/>
    </w:p>
    <w:p w14:paraId="2375F21B" w14:textId="4B75257C" w:rsidR="00565253" w:rsidRPr="00E555C2" w:rsidRDefault="00565253" w:rsidP="00B96F18">
      <w:pPr>
        <w:widowControl w:val="0"/>
        <w:spacing w:before="120" w:line="360" w:lineRule="auto"/>
        <w:jc w:val="both"/>
        <w:rPr>
          <w:rFonts w:ascii="Arial" w:hAnsi="Arial" w:cs="Arial"/>
          <w:sz w:val="22"/>
          <w:szCs w:val="22"/>
        </w:rPr>
      </w:pPr>
      <w:r w:rsidRPr="00E555C2">
        <w:rPr>
          <w:rFonts w:ascii="Arial" w:hAnsi="Arial" w:cs="Arial"/>
          <w:sz w:val="22"/>
          <w:szCs w:val="22"/>
        </w:rPr>
        <w:t xml:space="preserve">Ai sensi dell’art. 125 del </w:t>
      </w:r>
      <w:r w:rsidR="007C1589" w:rsidRPr="00E555C2">
        <w:rPr>
          <w:rFonts w:ascii="Arial" w:hAnsi="Arial" w:cs="Arial"/>
          <w:sz w:val="22"/>
          <w:szCs w:val="22"/>
        </w:rPr>
        <w:t>C</w:t>
      </w:r>
      <w:r w:rsidRPr="00E555C2">
        <w:rPr>
          <w:rFonts w:ascii="Arial" w:hAnsi="Arial" w:cs="Arial"/>
          <w:sz w:val="22"/>
          <w:szCs w:val="22"/>
        </w:rPr>
        <w:t>odice di contratti</w:t>
      </w:r>
      <w:r w:rsidR="007C1589" w:rsidRPr="00E555C2">
        <w:rPr>
          <w:rFonts w:ascii="Arial" w:hAnsi="Arial" w:cs="Arial"/>
          <w:sz w:val="22"/>
          <w:szCs w:val="22"/>
        </w:rPr>
        <w:t xml:space="preserve"> </w:t>
      </w:r>
      <w:r w:rsidRPr="00E555C2">
        <w:rPr>
          <w:rFonts w:ascii="Arial" w:hAnsi="Arial" w:cs="Arial"/>
          <w:sz w:val="22"/>
          <w:szCs w:val="22"/>
        </w:rPr>
        <w:t>è riconosciuta all’appaltatore una somma, a titolo di anticipazione, pari al 20% (venti per cento) del valore del</w:t>
      </w:r>
      <w:r w:rsidR="00E76731" w:rsidRPr="00E555C2">
        <w:rPr>
          <w:rFonts w:ascii="Arial" w:hAnsi="Arial" w:cs="Arial"/>
          <w:sz w:val="22"/>
          <w:szCs w:val="22"/>
        </w:rPr>
        <w:t xml:space="preserve">le prestazioni della prima annualità, con esclusione delle prestazioni da eseguirsi nell’eventuale periodo di proroga di cui al precedente articolo 4. L’anticipazione verrà erogata </w:t>
      </w:r>
      <w:r w:rsidRPr="00E555C2">
        <w:rPr>
          <w:rFonts w:ascii="Arial" w:hAnsi="Arial" w:cs="Arial"/>
          <w:sz w:val="22"/>
          <w:szCs w:val="22"/>
        </w:rPr>
        <w:t xml:space="preserve">dopo la sottoscrizione del contratto ed entro 15 (quindici) giorni dalla data di effettivo inizio </w:t>
      </w:r>
      <w:r w:rsidR="00262CE0" w:rsidRPr="00E555C2">
        <w:rPr>
          <w:rFonts w:ascii="Arial" w:hAnsi="Arial" w:cs="Arial"/>
          <w:sz w:val="22"/>
          <w:szCs w:val="22"/>
        </w:rPr>
        <w:t>delle prestazioni</w:t>
      </w:r>
      <w:r w:rsidRPr="00E555C2">
        <w:rPr>
          <w:rFonts w:ascii="Arial" w:hAnsi="Arial" w:cs="Arial"/>
          <w:sz w:val="22"/>
          <w:szCs w:val="22"/>
        </w:rPr>
        <w:t xml:space="preserve"> accertato dal RUP</w:t>
      </w:r>
      <w:r w:rsidR="00E76731" w:rsidRPr="00E555C2">
        <w:rPr>
          <w:rFonts w:ascii="Arial" w:hAnsi="Arial" w:cs="Arial"/>
          <w:sz w:val="22"/>
          <w:szCs w:val="22"/>
        </w:rPr>
        <w:t xml:space="preserve"> e sarà </w:t>
      </w:r>
      <w:r w:rsidRPr="00E555C2">
        <w:rPr>
          <w:rFonts w:ascii="Arial" w:hAnsi="Arial" w:cs="Arial"/>
          <w:sz w:val="22"/>
          <w:szCs w:val="22"/>
        </w:rPr>
        <w:t>compensata nel corso dell’esecuzione del servizio secondo il cronoprogramma.</w:t>
      </w:r>
    </w:p>
    <w:p w14:paraId="05374D1A" w14:textId="682BD492" w:rsidR="00565253" w:rsidRPr="00E555C2" w:rsidRDefault="00565253" w:rsidP="00403239">
      <w:pPr>
        <w:widowControl w:val="0"/>
        <w:spacing w:line="360" w:lineRule="auto"/>
        <w:jc w:val="both"/>
        <w:rPr>
          <w:rFonts w:ascii="Arial" w:hAnsi="Arial" w:cs="Arial"/>
          <w:sz w:val="22"/>
          <w:szCs w:val="22"/>
        </w:rPr>
      </w:pPr>
      <w:r w:rsidRPr="00E555C2">
        <w:rPr>
          <w:rFonts w:ascii="Arial" w:hAnsi="Arial" w:cs="Arial"/>
          <w:sz w:val="22"/>
          <w:szCs w:val="22"/>
        </w:rPr>
        <w:t xml:space="preserve">L’anticipazione è revocata se l’esecuzione </w:t>
      </w:r>
      <w:r w:rsidR="00B81B01" w:rsidRPr="00E555C2">
        <w:rPr>
          <w:rFonts w:ascii="Arial" w:hAnsi="Arial" w:cs="Arial"/>
          <w:sz w:val="22"/>
          <w:szCs w:val="22"/>
        </w:rPr>
        <w:t>delle prestazioni</w:t>
      </w:r>
      <w:r w:rsidRPr="00E555C2">
        <w:rPr>
          <w:rFonts w:ascii="Arial" w:hAnsi="Arial" w:cs="Arial"/>
          <w:sz w:val="22"/>
          <w:szCs w:val="22"/>
        </w:rPr>
        <w:t xml:space="preserve"> non procede secondo i tempi contrattuali e, in tale caso, </w:t>
      </w:r>
      <w:r w:rsidR="008F008D" w:rsidRPr="00E555C2">
        <w:rPr>
          <w:rFonts w:ascii="Arial" w:hAnsi="Arial" w:cs="Arial"/>
          <w:sz w:val="22"/>
          <w:szCs w:val="22"/>
        </w:rPr>
        <w:t xml:space="preserve">il beneficiario decade dall'anticipazione con obbligo di restituzione e </w:t>
      </w:r>
      <w:r w:rsidRPr="00E555C2">
        <w:rPr>
          <w:rFonts w:ascii="Arial" w:hAnsi="Arial" w:cs="Arial"/>
          <w:sz w:val="22"/>
          <w:szCs w:val="22"/>
        </w:rPr>
        <w:t>spettano alla Stazione appaltante anche gli interessi corrispettivi al tasso legale con decorrenza dalla data di erogazione della anticipazione.</w:t>
      </w:r>
    </w:p>
    <w:p w14:paraId="486A611E" w14:textId="764F2F42" w:rsidR="00565253" w:rsidRPr="00E555C2" w:rsidRDefault="00565253" w:rsidP="00403239">
      <w:pPr>
        <w:widowControl w:val="0"/>
        <w:spacing w:line="360" w:lineRule="auto"/>
        <w:jc w:val="both"/>
        <w:rPr>
          <w:rFonts w:ascii="Arial" w:hAnsi="Arial" w:cs="Arial"/>
          <w:sz w:val="22"/>
          <w:szCs w:val="22"/>
        </w:rPr>
      </w:pPr>
      <w:r w:rsidRPr="00E555C2">
        <w:rPr>
          <w:rFonts w:ascii="Arial" w:hAnsi="Arial" w:cs="Arial"/>
          <w:sz w:val="22"/>
          <w:szCs w:val="22"/>
        </w:rPr>
        <w:t>L’erogazione dell’anticipazione è subordinata alla prestazione, da parte dell’appaltatore, di apposita garanzia, alle seguenti condizioni:</w:t>
      </w:r>
    </w:p>
    <w:p w14:paraId="5737E73A" w14:textId="352D840C" w:rsidR="00565253" w:rsidRPr="00E555C2" w:rsidRDefault="00565253" w:rsidP="004A5D21">
      <w:pPr>
        <w:pStyle w:val="Paragrafoelenco"/>
        <w:widowControl w:val="0"/>
        <w:numPr>
          <w:ilvl w:val="0"/>
          <w:numId w:val="8"/>
        </w:numPr>
        <w:spacing w:after="0" w:line="360" w:lineRule="auto"/>
        <w:ind w:left="284" w:hanging="284"/>
        <w:jc w:val="both"/>
        <w:rPr>
          <w:rFonts w:ascii="Arial" w:hAnsi="Arial" w:cs="Arial"/>
        </w:rPr>
      </w:pPr>
      <w:r w:rsidRPr="00373691">
        <w:rPr>
          <w:rFonts w:ascii="Arial" w:hAnsi="Arial" w:cs="Arial"/>
        </w:rPr>
        <w:t>importo garantito almeno pari all’anticipazione maggiorato del tasso legale di interesse applicato al</w:t>
      </w:r>
      <w:r w:rsidRPr="00E555C2">
        <w:rPr>
          <w:rFonts w:ascii="Arial" w:hAnsi="Arial" w:cs="Arial"/>
        </w:rPr>
        <w:t xml:space="preserve"> periodo necessario al recupero dell’anticipazione stessa in base al periodo previsto per la compensazione di cui precedente comma;</w:t>
      </w:r>
    </w:p>
    <w:p w14:paraId="3FB468E2" w14:textId="16620539" w:rsidR="00565253" w:rsidRPr="00E555C2" w:rsidRDefault="00565253" w:rsidP="004A5D21">
      <w:pPr>
        <w:pStyle w:val="Paragrafoelenco"/>
        <w:widowControl w:val="0"/>
        <w:numPr>
          <w:ilvl w:val="0"/>
          <w:numId w:val="8"/>
        </w:numPr>
        <w:spacing w:after="0" w:line="360" w:lineRule="auto"/>
        <w:ind w:left="284" w:hanging="284"/>
        <w:jc w:val="both"/>
        <w:rPr>
          <w:rFonts w:ascii="Arial" w:hAnsi="Arial" w:cs="Arial"/>
        </w:rPr>
      </w:pPr>
      <w:r w:rsidRPr="00373691">
        <w:rPr>
          <w:rFonts w:ascii="Arial" w:hAnsi="Arial" w:cs="Arial"/>
        </w:rPr>
        <w:t xml:space="preserve">la garanzia </w:t>
      </w:r>
      <w:r w:rsidRPr="00E555C2">
        <w:rPr>
          <w:rFonts w:ascii="Arial" w:hAnsi="Arial" w:cs="Arial"/>
        </w:rPr>
        <w:t>potrà</w:t>
      </w:r>
      <w:r w:rsidRPr="00373691">
        <w:rPr>
          <w:rFonts w:ascii="Arial" w:hAnsi="Arial" w:cs="Arial"/>
        </w:rPr>
        <w:t xml:space="preserve"> essere ridotta gradualmente in corso d’opera, in proporzione alle quote di anticipazione recuperate in occasione di ogni parziale compensazione, fino all’integrale compensazione;</w:t>
      </w:r>
    </w:p>
    <w:p w14:paraId="07857468" w14:textId="3DEA8A59" w:rsidR="00565253" w:rsidRPr="00E555C2" w:rsidRDefault="00565253" w:rsidP="004A5D21">
      <w:pPr>
        <w:pStyle w:val="Paragrafoelenco"/>
        <w:widowControl w:val="0"/>
        <w:numPr>
          <w:ilvl w:val="0"/>
          <w:numId w:val="8"/>
        </w:numPr>
        <w:spacing w:after="0" w:line="360" w:lineRule="auto"/>
        <w:ind w:left="284" w:hanging="284"/>
        <w:jc w:val="both"/>
        <w:rPr>
          <w:rFonts w:ascii="Arial" w:hAnsi="Arial" w:cs="Arial"/>
        </w:rPr>
      </w:pPr>
      <w:r w:rsidRPr="00373691">
        <w:rPr>
          <w:rFonts w:ascii="Arial" w:hAnsi="Arial" w:cs="Arial"/>
        </w:rPr>
        <w:t>la garanzia è prestata mediante presentazione di atto di fideiussione rilasciato da imprese bancarie o</w:t>
      </w:r>
      <w:r w:rsidRPr="00E555C2">
        <w:rPr>
          <w:rFonts w:ascii="Arial" w:hAnsi="Arial" w:cs="Arial"/>
        </w:rPr>
        <w:t xml:space="preserve"> </w:t>
      </w:r>
      <w:r w:rsidRPr="00373691">
        <w:rPr>
          <w:rFonts w:ascii="Arial" w:hAnsi="Arial" w:cs="Arial"/>
        </w:rPr>
        <w:t>assicurative autorizzate o dagli intermediari finanziari iscritti negli appositi albi. La Stazione procede</w:t>
      </w:r>
      <w:r w:rsidRPr="00E555C2">
        <w:rPr>
          <w:rFonts w:ascii="Arial" w:hAnsi="Arial" w:cs="Arial"/>
        </w:rPr>
        <w:t xml:space="preserve"> all’escussione della fideiussione di cui al comma 4 in caso di insufficiente compensazione ai sensi del comma 2 o in caso di revoca dell’anticipazione di cui al comma 3, salvo che l’appaltatore provveda direttamente con risorse proprie prima della </w:t>
      </w:r>
      <w:proofErr w:type="gramStart"/>
      <w:r w:rsidRPr="00E555C2">
        <w:rPr>
          <w:rFonts w:ascii="Arial" w:hAnsi="Arial" w:cs="Arial"/>
        </w:rPr>
        <w:t>predetta</w:t>
      </w:r>
      <w:proofErr w:type="gramEnd"/>
      <w:r w:rsidRPr="00E555C2">
        <w:rPr>
          <w:rFonts w:ascii="Arial" w:hAnsi="Arial" w:cs="Arial"/>
        </w:rPr>
        <w:t xml:space="preserve"> escussione.</w:t>
      </w:r>
    </w:p>
    <w:p w14:paraId="142E0D26" w14:textId="77777777" w:rsidR="00180828" w:rsidRDefault="00565253" w:rsidP="00403239">
      <w:pPr>
        <w:widowControl w:val="0"/>
        <w:spacing w:before="120" w:line="360" w:lineRule="auto"/>
        <w:jc w:val="both"/>
        <w:rPr>
          <w:rFonts w:ascii="Arial" w:hAnsi="Arial" w:cs="Arial"/>
          <w:sz w:val="22"/>
          <w:szCs w:val="22"/>
        </w:rPr>
      </w:pPr>
      <w:r w:rsidRPr="00E555C2">
        <w:rPr>
          <w:rFonts w:ascii="Arial" w:hAnsi="Arial" w:cs="Arial"/>
          <w:sz w:val="22"/>
          <w:szCs w:val="22"/>
        </w:rPr>
        <w:t xml:space="preserve">Si fa presente che la Stazione Appaltante provvederà al recupero dell’anticipazione mediante compensazione calcolata in misura del 20% sui pagamenti dei SAL/acconti fino alla concorrenza dell'importo dell'anticipazione stessa, al netto degli interessi calcolati al tasso legale. </w:t>
      </w:r>
    </w:p>
    <w:p w14:paraId="79FCE485" w14:textId="216C9A31" w:rsidR="00565253" w:rsidRDefault="00565253" w:rsidP="00403239">
      <w:pPr>
        <w:widowControl w:val="0"/>
        <w:spacing w:line="360" w:lineRule="auto"/>
        <w:jc w:val="both"/>
        <w:rPr>
          <w:rFonts w:ascii="Arial" w:hAnsi="Arial" w:cs="Arial"/>
          <w:sz w:val="22"/>
          <w:szCs w:val="22"/>
        </w:rPr>
      </w:pPr>
      <w:r w:rsidRPr="00E555C2">
        <w:rPr>
          <w:rFonts w:ascii="Arial" w:hAnsi="Arial" w:cs="Arial"/>
          <w:sz w:val="22"/>
          <w:szCs w:val="22"/>
        </w:rPr>
        <w:t>Su tali somme di denaro anticipate, la Stazione Appaltante provvederà in un'unica soluzione, in chiusura di contratto, ovvero in concomitanza con l’emissione del CRE/ultimazione del servizio, al recupero degli interessi legali annui calcolati su tutte le annualità di recupero effettivo e tenendo conto del progressivo recupero del capitale anticipato.</w:t>
      </w:r>
      <w:r w:rsidR="00403239">
        <w:rPr>
          <w:rFonts w:ascii="Arial" w:hAnsi="Arial" w:cs="Arial"/>
          <w:sz w:val="22"/>
          <w:szCs w:val="22"/>
        </w:rPr>
        <w:t xml:space="preserve"> </w:t>
      </w:r>
      <w:r w:rsidRPr="00E555C2">
        <w:rPr>
          <w:rFonts w:ascii="Arial" w:hAnsi="Arial" w:cs="Arial"/>
          <w:sz w:val="22"/>
          <w:szCs w:val="22"/>
        </w:rPr>
        <w:t>La stazione Appaltante provvederà, pertanto, all’emissione di idonea fattura per l’incasso dell’importo degli interessi legali.</w:t>
      </w:r>
    </w:p>
    <w:p w14:paraId="3D7BA7C0" w14:textId="77777777" w:rsidR="00BF019F" w:rsidRDefault="00BF019F" w:rsidP="00403239">
      <w:pPr>
        <w:widowControl w:val="0"/>
        <w:spacing w:line="360" w:lineRule="auto"/>
        <w:jc w:val="both"/>
        <w:rPr>
          <w:rFonts w:ascii="Arial" w:hAnsi="Arial" w:cs="Arial"/>
          <w:sz w:val="22"/>
          <w:szCs w:val="22"/>
        </w:rPr>
      </w:pPr>
    </w:p>
    <w:p w14:paraId="39E4E7F3" w14:textId="77777777" w:rsidR="00BF019F" w:rsidRPr="00E555C2" w:rsidRDefault="00BF019F" w:rsidP="00403239">
      <w:pPr>
        <w:widowControl w:val="0"/>
        <w:spacing w:line="360" w:lineRule="auto"/>
        <w:jc w:val="both"/>
        <w:rPr>
          <w:rFonts w:ascii="Arial" w:hAnsi="Arial" w:cs="Arial"/>
          <w:sz w:val="22"/>
          <w:szCs w:val="22"/>
        </w:rPr>
      </w:pPr>
    </w:p>
    <w:p w14:paraId="1BA10004" w14:textId="77777777" w:rsidR="00DC6715" w:rsidRPr="00E555C2" w:rsidRDefault="00DC6715" w:rsidP="00BF019F">
      <w:pPr>
        <w:pStyle w:val="Titolo1"/>
        <w:numPr>
          <w:ilvl w:val="0"/>
          <w:numId w:val="2"/>
        </w:numPr>
        <w:tabs>
          <w:tab w:val="left" w:pos="1134"/>
        </w:tabs>
        <w:spacing w:before="0" w:after="0" w:line="360" w:lineRule="auto"/>
        <w:ind w:left="0" w:firstLine="0"/>
        <w:rPr>
          <w:rFonts w:ascii="Arial" w:hAnsi="Arial" w:cs="Arial"/>
          <w:sz w:val="22"/>
          <w:szCs w:val="22"/>
        </w:rPr>
      </w:pPr>
      <w:bookmarkStart w:id="121" w:name="_Toc456969488"/>
      <w:bookmarkStart w:id="122" w:name="_Toc165904633"/>
      <w:bookmarkStart w:id="123" w:name="_Toc203569908"/>
      <w:r w:rsidRPr="00E555C2">
        <w:rPr>
          <w:rFonts w:ascii="Arial" w:hAnsi="Arial" w:cs="Arial"/>
          <w:sz w:val="22"/>
          <w:szCs w:val="22"/>
        </w:rPr>
        <w:t>OBBLIGHI IN TEMA DI TRACCIABILITÀ DEI FLUSSI FINANZIARI</w:t>
      </w:r>
      <w:bookmarkEnd w:id="121"/>
      <w:bookmarkEnd w:id="122"/>
      <w:bookmarkEnd w:id="123"/>
    </w:p>
    <w:p w14:paraId="0A8A4717" w14:textId="577B7887" w:rsidR="00DC6715" w:rsidRPr="00E555C2" w:rsidRDefault="00DC6715" w:rsidP="00BF019F">
      <w:pPr>
        <w:widowControl w:val="0"/>
        <w:spacing w:before="120" w:line="360" w:lineRule="auto"/>
        <w:jc w:val="both"/>
        <w:rPr>
          <w:rFonts w:ascii="Arial" w:hAnsi="Arial" w:cs="Arial"/>
          <w:sz w:val="22"/>
          <w:szCs w:val="22"/>
        </w:rPr>
      </w:pPr>
      <w:r w:rsidRPr="00E555C2">
        <w:rPr>
          <w:rFonts w:ascii="Arial" w:hAnsi="Arial" w:cs="Arial"/>
          <w:sz w:val="22"/>
          <w:szCs w:val="22"/>
        </w:rPr>
        <w:t>L’</w:t>
      </w:r>
      <w:r w:rsidR="00DF7F36" w:rsidRPr="00E555C2">
        <w:rPr>
          <w:rFonts w:ascii="Arial" w:hAnsi="Arial" w:cs="Arial"/>
          <w:sz w:val="22"/>
          <w:szCs w:val="22"/>
        </w:rPr>
        <w:t>A</w:t>
      </w:r>
      <w:r w:rsidRPr="00E555C2">
        <w:rPr>
          <w:rFonts w:ascii="Arial" w:hAnsi="Arial" w:cs="Arial"/>
          <w:sz w:val="22"/>
          <w:szCs w:val="22"/>
        </w:rPr>
        <w:t>ppaltatore si impegna ad attenersi a quanto disposto dalla Legge n. 136/2010 in tema di tracciabilità dei flussi finanziari.</w:t>
      </w:r>
    </w:p>
    <w:p w14:paraId="75D5E238" w14:textId="42BBC251" w:rsidR="00DC6715" w:rsidRPr="00E555C2" w:rsidRDefault="00DC6715" w:rsidP="00403239">
      <w:pPr>
        <w:widowControl w:val="0"/>
        <w:spacing w:line="360" w:lineRule="auto"/>
        <w:jc w:val="both"/>
        <w:rPr>
          <w:rFonts w:ascii="Arial" w:hAnsi="Arial" w:cs="Arial"/>
          <w:sz w:val="22"/>
          <w:szCs w:val="22"/>
        </w:rPr>
      </w:pPr>
      <w:r w:rsidRPr="00E555C2">
        <w:rPr>
          <w:rFonts w:ascii="Arial" w:hAnsi="Arial" w:cs="Arial"/>
          <w:sz w:val="22"/>
          <w:szCs w:val="22"/>
        </w:rPr>
        <w:t>Con la sottoscrizione del contratto l’</w:t>
      </w:r>
      <w:r w:rsidR="000675C8" w:rsidRPr="00E555C2">
        <w:rPr>
          <w:rFonts w:ascii="Arial" w:hAnsi="Arial" w:cs="Arial"/>
          <w:sz w:val="22"/>
          <w:szCs w:val="22"/>
        </w:rPr>
        <w:t>A</w:t>
      </w:r>
      <w:r w:rsidRPr="00E555C2">
        <w:rPr>
          <w:rFonts w:ascii="Arial" w:hAnsi="Arial" w:cs="Arial"/>
          <w:sz w:val="22"/>
          <w:szCs w:val="22"/>
        </w:rPr>
        <w:t>ppaltatore dovrà fornire a Brianzacque gli estremi identificativi dei conti dedicati, di cui all’art. 3, comma 1, della Legge 136/2010, e le generalità e il codice fiscale delle persone delegate a operare con i suddetti conti, obbligandosi al rispetto degli obblighi di tracciabilità dei flussi finanziari di cui alla suddetta legge, a pena di nullità del contratto.</w:t>
      </w:r>
    </w:p>
    <w:p w14:paraId="29546645" w14:textId="532F86B6" w:rsidR="00DC6715" w:rsidRDefault="00DC6715" w:rsidP="00403239">
      <w:pPr>
        <w:widowControl w:val="0"/>
        <w:spacing w:line="360" w:lineRule="auto"/>
        <w:jc w:val="both"/>
        <w:rPr>
          <w:rFonts w:ascii="Arial" w:hAnsi="Arial" w:cs="Arial"/>
          <w:sz w:val="22"/>
          <w:szCs w:val="22"/>
        </w:rPr>
      </w:pPr>
      <w:r w:rsidRPr="00E555C2">
        <w:rPr>
          <w:rFonts w:ascii="Arial" w:hAnsi="Arial" w:cs="Arial"/>
          <w:sz w:val="22"/>
          <w:szCs w:val="22"/>
        </w:rPr>
        <w:t>L’</w:t>
      </w:r>
      <w:r w:rsidR="00DF7F36" w:rsidRPr="00E555C2">
        <w:rPr>
          <w:rFonts w:ascii="Arial" w:hAnsi="Arial" w:cs="Arial"/>
          <w:sz w:val="22"/>
          <w:szCs w:val="22"/>
        </w:rPr>
        <w:t>A</w:t>
      </w:r>
      <w:r w:rsidRPr="00E555C2">
        <w:rPr>
          <w:rFonts w:ascii="Arial" w:hAnsi="Arial" w:cs="Arial"/>
          <w:sz w:val="22"/>
          <w:szCs w:val="22"/>
        </w:rPr>
        <w:t>ppaltatore si impegna a dare immediata comunicazione a Brianzacque e agli organi competenti, della notizia dell’inadempimento della proprio eventuale controparte (subappaltatore/subcontraente) agli obblighi di tracciabilità finanziaria.</w:t>
      </w:r>
    </w:p>
    <w:p w14:paraId="451A7BF0" w14:textId="77777777" w:rsidR="00BF019F" w:rsidRDefault="00BF019F" w:rsidP="00403239">
      <w:pPr>
        <w:widowControl w:val="0"/>
        <w:spacing w:line="360" w:lineRule="auto"/>
        <w:jc w:val="both"/>
        <w:rPr>
          <w:rFonts w:ascii="Arial" w:hAnsi="Arial" w:cs="Arial"/>
          <w:sz w:val="22"/>
          <w:szCs w:val="22"/>
        </w:rPr>
      </w:pPr>
    </w:p>
    <w:p w14:paraId="442B1ACF" w14:textId="77777777" w:rsidR="002E0C0C" w:rsidRDefault="002E0C0C" w:rsidP="00BF019F">
      <w:pPr>
        <w:widowControl w:val="0"/>
        <w:spacing w:line="360" w:lineRule="auto"/>
        <w:jc w:val="both"/>
        <w:rPr>
          <w:rFonts w:ascii="Arial" w:hAnsi="Arial" w:cs="Arial"/>
          <w:sz w:val="22"/>
          <w:szCs w:val="22"/>
        </w:rPr>
      </w:pPr>
    </w:p>
    <w:p w14:paraId="3FF22018" w14:textId="77777777" w:rsidR="00DC6715" w:rsidRPr="00E555C2" w:rsidRDefault="00DC6715" w:rsidP="00BF019F">
      <w:pPr>
        <w:pStyle w:val="Titolo1"/>
        <w:numPr>
          <w:ilvl w:val="0"/>
          <w:numId w:val="2"/>
        </w:numPr>
        <w:tabs>
          <w:tab w:val="left" w:pos="1134"/>
        </w:tabs>
        <w:spacing w:before="0" w:after="0" w:line="360" w:lineRule="auto"/>
        <w:ind w:left="0" w:firstLine="0"/>
        <w:rPr>
          <w:rFonts w:ascii="Arial" w:hAnsi="Arial" w:cs="Arial"/>
          <w:sz w:val="22"/>
          <w:szCs w:val="22"/>
        </w:rPr>
      </w:pPr>
      <w:bookmarkStart w:id="124" w:name="_Toc428351766"/>
      <w:bookmarkStart w:id="125" w:name="_Toc428864699"/>
      <w:bookmarkStart w:id="126" w:name="_Toc428864795"/>
      <w:bookmarkStart w:id="127" w:name="_Toc428864924"/>
      <w:bookmarkStart w:id="128" w:name="_Toc428865264"/>
      <w:bookmarkStart w:id="129" w:name="_Toc456969489"/>
      <w:bookmarkStart w:id="130" w:name="_Toc165904634"/>
      <w:bookmarkStart w:id="131" w:name="_Toc203569909"/>
      <w:bookmarkEnd w:id="124"/>
      <w:bookmarkEnd w:id="125"/>
      <w:bookmarkEnd w:id="126"/>
      <w:bookmarkEnd w:id="127"/>
      <w:bookmarkEnd w:id="128"/>
      <w:r w:rsidRPr="00E555C2">
        <w:rPr>
          <w:rFonts w:ascii="Arial" w:hAnsi="Arial" w:cs="Arial"/>
          <w:sz w:val="22"/>
          <w:szCs w:val="22"/>
        </w:rPr>
        <w:t>RISOLUZIONE DEL CONTRATTO</w:t>
      </w:r>
      <w:bookmarkEnd w:id="129"/>
      <w:bookmarkEnd w:id="130"/>
      <w:bookmarkEnd w:id="131"/>
    </w:p>
    <w:p w14:paraId="46C5FC87" w14:textId="5A5529C8" w:rsidR="00DC6715" w:rsidRPr="00E555C2" w:rsidRDefault="00DC6715" w:rsidP="00BF019F">
      <w:pPr>
        <w:widowControl w:val="0"/>
        <w:spacing w:before="120" w:line="360" w:lineRule="auto"/>
        <w:jc w:val="both"/>
        <w:rPr>
          <w:rFonts w:ascii="Arial" w:hAnsi="Arial" w:cs="Arial"/>
          <w:sz w:val="22"/>
          <w:szCs w:val="22"/>
        </w:rPr>
      </w:pPr>
      <w:bookmarkStart w:id="132" w:name="_Hlk535590225"/>
      <w:r w:rsidRPr="00E555C2">
        <w:rPr>
          <w:rFonts w:ascii="Arial" w:hAnsi="Arial" w:cs="Arial"/>
          <w:sz w:val="22"/>
          <w:szCs w:val="22"/>
        </w:rPr>
        <w:t xml:space="preserve">Qualora l’Appaltatore non ottemperasse in tutto o in parte agli obblighi derivanti dal contratto, sarà facoltà della Stazione </w:t>
      </w:r>
      <w:r w:rsidR="00DF7F36" w:rsidRPr="00E555C2">
        <w:rPr>
          <w:rFonts w:ascii="Arial" w:hAnsi="Arial" w:cs="Arial"/>
          <w:sz w:val="22"/>
          <w:szCs w:val="22"/>
        </w:rPr>
        <w:t>A</w:t>
      </w:r>
      <w:r w:rsidRPr="00E555C2">
        <w:rPr>
          <w:rFonts w:ascii="Arial" w:hAnsi="Arial" w:cs="Arial"/>
          <w:sz w:val="22"/>
          <w:szCs w:val="22"/>
        </w:rPr>
        <w:t>ppaltante procedere alla risoluzione del contratto stesso.</w:t>
      </w:r>
    </w:p>
    <w:p w14:paraId="3475AFA5" w14:textId="056DE098" w:rsidR="00DC6715" w:rsidRPr="00E555C2" w:rsidRDefault="00DC6715" w:rsidP="00403239">
      <w:pPr>
        <w:widowControl w:val="0"/>
        <w:spacing w:line="360" w:lineRule="auto"/>
        <w:jc w:val="both"/>
        <w:rPr>
          <w:rFonts w:ascii="Arial" w:hAnsi="Arial" w:cs="Arial"/>
          <w:sz w:val="22"/>
          <w:szCs w:val="22"/>
        </w:rPr>
      </w:pPr>
      <w:r w:rsidRPr="00E555C2">
        <w:rPr>
          <w:rFonts w:ascii="Arial" w:hAnsi="Arial" w:cs="Arial"/>
          <w:sz w:val="22"/>
          <w:szCs w:val="22"/>
        </w:rPr>
        <w:t xml:space="preserve">In tal caso, la Stazione </w:t>
      </w:r>
      <w:r w:rsidR="00DF7F36" w:rsidRPr="00E555C2">
        <w:rPr>
          <w:rFonts w:ascii="Arial" w:hAnsi="Arial" w:cs="Arial"/>
          <w:sz w:val="22"/>
          <w:szCs w:val="22"/>
        </w:rPr>
        <w:t>A</w:t>
      </w:r>
      <w:r w:rsidRPr="00E555C2">
        <w:rPr>
          <w:rFonts w:ascii="Arial" w:hAnsi="Arial" w:cs="Arial"/>
          <w:sz w:val="22"/>
          <w:szCs w:val="22"/>
        </w:rPr>
        <w:t xml:space="preserve">ppaltante inviterà l’Aggiudicatario a porre rimedio e adempiere entro il termine di 15 giorni dal ricevimento della diffida inviata tramite </w:t>
      </w:r>
      <w:r w:rsidR="00DF7F36" w:rsidRPr="00E555C2">
        <w:rPr>
          <w:rFonts w:ascii="Arial" w:hAnsi="Arial" w:cs="Arial"/>
          <w:sz w:val="22"/>
          <w:szCs w:val="22"/>
        </w:rPr>
        <w:t>PEC</w:t>
      </w:r>
      <w:r w:rsidR="00076F25" w:rsidRPr="00E555C2">
        <w:rPr>
          <w:rFonts w:ascii="Arial" w:hAnsi="Arial" w:cs="Arial"/>
          <w:sz w:val="22"/>
          <w:szCs w:val="22"/>
        </w:rPr>
        <w:t xml:space="preserve"> o </w:t>
      </w:r>
      <w:r w:rsidRPr="00E555C2">
        <w:rPr>
          <w:rFonts w:ascii="Arial" w:hAnsi="Arial" w:cs="Arial"/>
          <w:sz w:val="22"/>
          <w:szCs w:val="22"/>
        </w:rPr>
        <w:t xml:space="preserve">raccomandata A/R. Nel caso in cui il suddetto termine decorra inutilmente, il contratto si intenderà automaticamente risolto, salvo il diritto della Stazione </w:t>
      </w:r>
      <w:r w:rsidR="000675C8" w:rsidRPr="00E555C2">
        <w:rPr>
          <w:rFonts w:ascii="Arial" w:hAnsi="Arial" w:cs="Arial"/>
          <w:sz w:val="22"/>
          <w:szCs w:val="22"/>
        </w:rPr>
        <w:t>A</w:t>
      </w:r>
      <w:r w:rsidRPr="00E555C2">
        <w:rPr>
          <w:rFonts w:ascii="Arial" w:hAnsi="Arial" w:cs="Arial"/>
          <w:sz w:val="22"/>
          <w:szCs w:val="22"/>
        </w:rPr>
        <w:t>ppaltante di chiedere all’Aggiudicatario inadempiente il risarcimento dei danni.</w:t>
      </w:r>
    </w:p>
    <w:p w14:paraId="570B9128" w14:textId="39F1E38E" w:rsidR="00DC6715" w:rsidRPr="00E555C2" w:rsidRDefault="00DC6715" w:rsidP="00403239">
      <w:pPr>
        <w:widowControl w:val="0"/>
        <w:spacing w:line="360" w:lineRule="auto"/>
        <w:jc w:val="both"/>
        <w:rPr>
          <w:rFonts w:ascii="Arial" w:hAnsi="Arial" w:cs="Arial"/>
          <w:sz w:val="22"/>
          <w:szCs w:val="22"/>
        </w:rPr>
      </w:pPr>
      <w:r w:rsidRPr="00E555C2">
        <w:rPr>
          <w:rFonts w:ascii="Arial" w:hAnsi="Arial" w:cs="Arial"/>
          <w:sz w:val="22"/>
          <w:szCs w:val="22"/>
        </w:rPr>
        <w:t>Resta sin d’ora inteso che il contratto si intenderà senz’altro risolto ex art.1456 c.c. ne</w:t>
      </w:r>
      <w:r w:rsidR="006438DE" w:rsidRPr="00E555C2">
        <w:rPr>
          <w:rFonts w:ascii="Arial" w:hAnsi="Arial" w:cs="Arial"/>
          <w:sz w:val="22"/>
          <w:szCs w:val="22"/>
        </w:rPr>
        <w:t xml:space="preserve">l </w:t>
      </w:r>
      <w:r w:rsidRPr="00E555C2">
        <w:rPr>
          <w:rFonts w:ascii="Arial" w:hAnsi="Arial" w:cs="Arial"/>
          <w:sz w:val="22"/>
          <w:szCs w:val="22"/>
        </w:rPr>
        <w:t>cas</w:t>
      </w:r>
      <w:r w:rsidR="006438DE" w:rsidRPr="00E555C2">
        <w:rPr>
          <w:rFonts w:ascii="Arial" w:hAnsi="Arial" w:cs="Arial"/>
          <w:sz w:val="22"/>
          <w:szCs w:val="22"/>
        </w:rPr>
        <w:t xml:space="preserve">o di </w:t>
      </w:r>
      <w:r w:rsidR="006945F1" w:rsidRPr="00E555C2">
        <w:rPr>
          <w:rFonts w:ascii="Arial" w:hAnsi="Arial" w:cs="Arial"/>
          <w:sz w:val="22"/>
          <w:szCs w:val="22"/>
        </w:rPr>
        <w:t>r</w:t>
      </w:r>
      <w:r w:rsidRPr="00E555C2">
        <w:rPr>
          <w:rFonts w:ascii="Arial" w:hAnsi="Arial" w:cs="Arial"/>
          <w:sz w:val="22"/>
          <w:szCs w:val="22"/>
        </w:rPr>
        <w:t>aggiungimento, nell’applicazione di penali di cui al precedente art. 10, di un importo complessivo pari al 10% dell’importo contrattuale.</w:t>
      </w:r>
      <w:r w:rsidR="00403239">
        <w:rPr>
          <w:rFonts w:ascii="Arial" w:hAnsi="Arial" w:cs="Arial"/>
          <w:sz w:val="22"/>
          <w:szCs w:val="22"/>
        </w:rPr>
        <w:t xml:space="preserve"> </w:t>
      </w:r>
      <w:r w:rsidRPr="00E555C2">
        <w:rPr>
          <w:rFonts w:ascii="Arial" w:hAnsi="Arial" w:cs="Arial"/>
          <w:sz w:val="22"/>
          <w:szCs w:val="22"/>
        </w:rPr>
        <w:t xml:space="preserve">Nel caso di risoluzione dal contratto dell’Appaltatore, per qualsiasi causa, saranno addebitati alla stessa i maggiori oneri che dovranno essere sostenuti dalla Stazione </w:t>
      </w:r>
      <w:r w:rsidR="000675C8" w:rsidRPr="00E555C2">
        <w:rPr>
          <w:rFonts w:ascii="Arial" w:hAnsi="Arial" w:cs="Arial"/>
          <w:sz w:val="22"/>
          <w:szCs w:val="22"/>
        </w:rPr>
        <w:t>A</w:t>
      </w:r>
      <w:r w:rsidRPr="00E555C2">
        <w:rPr>
          <w:rFonts w:ascii="Arial" w:hAnsi="Arial" w:cs="Arial"/>
          <w:sz w:val="22"/>
          <w:szCs w:val="22"/>
        </w:rPr>
        <w:t>ppaltante per l’affidamento del servizio ad altra ditta.</w:t>
      </w:r>
    </w:p>
    <w:p w14:paraId="6C6EDF88" w14:textId="2FE9CFC5" w:rsidR="000E2034" w:rsidRPr="00E555C2" w:rsidRDefault="000E2034" w:rsidP="00403239">
      <w:pPr>
        <w:widowControl w:val="0"/>
        <w:spacing w:line="360" w:lineRule="auto"/>
        <w:jc w:val="both"/>
        <w:rPr>
          <w:rFonts w:ascii="Arial" w:hAnsi="Arial" w:cs="Arial"/>
          <w:sz w:val="22"/>
          <w:szCs w:val="22"/>
        </w:rPr>
      </w:pPr>
      <w:bookmarkStart w:id="133" w:name="_Hlk142473664"/>
      <w:r w:rsidRPr="00E555C2">
        <w:rPr>
          <w:rFonts w:ascii="Arial" w:hAnsi="Arial" w:cs="Arial"/>
          <w:sz w:val="22"/>
          <w:szCs w:val="22"/>
        </w:rPr>
        <w:t xml:space="preserve">Ai sensi dell’articolo 122, del Codice dei contratti la Stazione </w:t>
      </w:r>
      <w:r w:rsidR="000675C8" w:rsidRPr="00E555C2">
        <w:rPr>
          <w:rFonts w:ascii="Arial" w:hAnsi="Arial" w:cs="Arial"/>
          <w:sz w:val="22"/>
          <w:szCs w:val="22"/>
        </w:rPr>
        <w:t>A</w:t>
      </w:r>
      <w:r w:rsidRPr="00E555C2">
        <w:rPr>
          <w:rFonts w:ascii="Arial" w:hAnsi="Arial" w:cs="Arial"/>
          <w:sz w:val="22"/>
          <w:szCs w:val="22"/>
        </w:rPr>
        <w:t>ppaltante ha facoltà di risolvere il contratto, nei seguenti casi:</w:t>
      </w:r>
    </w:p>
    <w:p w14:paraId="748251CC" w14:textId="5212A364" w:rsidR="000E2034" w:rsidRPr="00E555C2" w:rsidRDefault="000E2034" w:rsidP="00403239">
      <w:pPr>
        <w:widowControl w:val="0"/>
        <w:spacing w:line="360" w:lineRule="auto"/>
        <w:ind w:left="567" w:hanging="425"/>
        <w:jc w:val="both"/>
        <w:rPr>
          <w:rFonts w:ascii="Arial" w:hAnsi="Arial" w:cs="Arial"/>
          <w:sz w:val="22"/>
          <w:szCs w:val="22"/>
        </w:rPr>
      </w:pPr>
      <w:r w:rsidRPr="00E555C2">
        <w:rPr>
          <w:rFonts w:ascii="Arial" w:hAnsi="Arial" w:cs="Arial"/>
          <w:sz w:val="22"/>
          <w:szCs w:val="22"/>
        </w:rPr>
        <w:t>a)</w:t>
      </w:r>
      <w:r w:rsidRPr="00E555C2">
        <w:rPr>
          <w:rFonts w:ascii="Arial" w:hAnsi="Arial" w:cs="Arial"/>
          <w:sz w:val="22"/>
          <w:szCs w:val="22"/>
        </w:rPr>
        <w:tab/>
        <w:t>al verificarsi della necessità di modifiche o varianti qualificate come sostanziali dall’articolo 120,</w:t>
      </w:r>
      <w:r w:rsidR="00DF7F36" w:rsidRPr="00E555C2">
        <w:rPr>
          <w:rFonts w:ascii="Arial" w:hAnsi="Arial" w:cs="Arial"/>
          <w:sz w:val="22"/>
          <w:szCs w:val="22"/>
        </w:rPr>
        <w:t xml:space="preserve"> </w:t>
      </w:r>
      <w:r w:rsidRPr="00E555C2">
        <w:rPr>
          <w:rFonts w:ascii="Arial" w:hAnsi="Arial" w:cs="Arial"/>
          <w:sz w:val="22"/>
          <w:szCs w:val="22"/>
        </w:rPr>
        <w:t>del Codice dei contratti o eccedenti i limiti o in violazione delle condizioni di cui all’articolo 36;</w:t>
      </w:r>
    </w:p>
    <w:p w14:paraId="24F364DB" w14:textId="7FD58756" w:rsidR="006438DE" w:rsidRPr="00E555C2" w:rsidRDefault="000E2034" w:rsidP="00403239">
      <w:pPr>
        <w:widowControl w:val="0"/>
        <w:spacing w:line="360" w:lineRule="auto"/>
        <w:ind w:left="567" w:hanging="425"/>
        <w:jc w:val="both"/>
        <w:rPr>
          <w:rFonts w:ascii="Arial" w:hAnsi="Arial" w:cs="Arial"/>
          <w:sz w:val="22"/>
          <w:szCs w:val="22"/>
        </w:rPr>
      </w:pPr>
      <w:r w:rsidRPr="00E555C2">
        <w:rPr>
          <w:rFonts w:ascii="Arial" w:hAnsi="Arial" w:cs="Arial"/>
          <w:sz w:val="22"/>
          <w:szCs w:val="22"/>
        </w:rPr>
        <w:t>b)</w:t>
      </w:r>
      <w:r w:rsidRPr="00E555C2">
        <w:rPr>
          <w:rFonts w:ascii="Arial" w:hAnsi="Arial" w:cs="Arial"/>
          <w:sz w:val="22"/>
          <w:szCs w:val="22"/>
        </w:rPr>
        <w:tab/>
        <w:t xml:space="preserve">all’accertamento della circostanza secondo la quale l’Appaltatore, al momento dell’aggiudicazione, ricadeva in una delle condizioni ostative all’aggiudicazione previste dall’articolo 94, del Codice dei contratti, per la presenza di una misura penale definitiva di cui alla </w:t>
      </w:r>
      <w:proofErr w:type="gramStart"/>
      <w:r w:rsidRPr="00E555C2">
        <w:rPr>
          <w:rFonts w:ascii="Arial" w:hAnsi="Arial" w:cs="Arial"/>
          <w:sz w:val="22"/>
          <w:szCs w:val="22"/>
        </w:rPr>
        <w:t>predetta</w:t>
      </w:r>
      <w:proofErr w:type="gramEnd"/>
      <w:r w:rsidRPr="00E555C2">
        <w:rPr>
          <w:rFonts w:ascii="Arial" w:hAnsi="Arial" w:cs="Arial"/>
          <w:sz w:val="22"/>
          <w:szCs w:val="22"/>
        </w:rPr>
        <w:t xml:space="preserve"> norma</w:t>
      </w:r>
      <w:r w:rsidR="006438DE" w:rsidRPr="00E555C2">
        <w:rPr>
          <w:rFonts w:ascii="Arial" w:hAnsi="Arial" w:cs="Arial"/>
          <w:sz w:val="22"/>
          <w:szCs w:val="22"/>
        </w:rPr>
        <w:t>.</w:t>
      </w:r>
    </w:p>
    <w:p w14:paraId="11D6E4E1" w14:textId="72124E7A" w:rsidR="000E2034" w:rsidRPr="00E555C2" w:rsidRDefault="006438DE" w:rsidP="00403239">
      <w:pPr>
        <w:widowControl w:val="0"/>
        <w:spacing w:line="360" w:lineRule="auto"/>
        <w:jc w:val="both"/>
        <w:rPr>
          <w:rFonts w:ascii="Arial" w:hAnsi="Arial" w:cs="Arial"/>
          <w:sz w:val="22"/>
          <w:szCs w:val="22"/>
        </w:rPr>
      </w:pPr>
      <w:r w:rsidRPr="00E555C2">
        <w:rPr>
          <w:rFonts w:ascii="Arial" w:hAnsi="Arial" w:cs="Arial"/>
          <w:sz w:val="22"/>
          <w:szCs w:val="22"/>
        </w:rPr>
        <w:t>C</w:t>
      </w:r>
      <w:r w:rsidR="000E2034" w:rsidRPr="00E555C2">
        <w:rPr>
          <w:rFonts w:ascii="Arial" w:hAnsi="Arial" w:cs="Arial"/>
          <w:sz w:val="22"/>
          <w:szCs w:val="22"/>
        </w:rPr>
        <w:t xml:space="preserve">ostituiscono altresì causa di risoluzione del contratto, e la Stazione </w:t>
      </w:r>
      <w:r w:rsidR="000675C8" w:rsidRPr="00E555C2">
        <w:rPr>
          <w:rFonts w:ascii="Arial" w:hAnsi="Arial" w:cs="Arial"/>
          <w:sz w:val="22"/>
          <w:szCs w:val="22"/>
        </w:rPr>
        <w:t>A</w:t>
      </w:r>
      <w:r w:rsidR="000E2034" w:rsidRPr="00E555C2">
        <w:rPr>
          <w:rFonts w:ascii="Arial" w:hAnsi="Arial" w:cs="Arial"/>
          <w:sz w:val="22"/>
          <w:szCs w:val="22"/>
        </w:rPr>
        <w:t>ppaltante ha facoltà di risolvere il contratto con provvedimento motivato, i seguenti casi:</w:t>
      </w:r>
    </w:p>
    <w:p w14:paraId="7C174F9F" w14:textId="54BDD595" w:rsidR="000E2034" w:rsidRPr="00E555C2" w:rsidRDefault="000E2034" w:rsidP="00403239">
      <w:pPr>
        <w:widowControl w:val="0"/>
        <w:spacing w:line="360" w:lineRule="auto"/>
        <w:ind w:left="567" w:hanging="425"/>
        <w:jc w:val="both"/>
        <w:rPr>
          <w:rFonts w:ascii="Arial" w:hAnsi="Arial" w:cs="Arial"/>
          <w:sz w:val="22"/>
          <w:szCs w:val="22"/>
        </w:rPr>
      </w:pPr>
      <w:r w:rsidRPr="00E555C2">
        <w:rPr>
          <w:rFonts w:ascii="Arial" w:hAnsi="Arial" w:cs="Arial"/>
          <w:sz w:val="22"/>
          <w:szCs w:val="22"/>
        </w:rPr>
        <w:t>a)</w:t>
      </w:r>
      <w:r w:rsidRPr="00E555C2">
        <w:rPr>
          <w:rFonts w:ascii="Arial" w:hAnsi="Arial" w:cs="Arial"/>
          <w:sz w:val="22"/>
          <w:szCs w:val="22"/>
        </w:rPr>
        <w:tab/>
        <w:t xml:space="preserve">inadempimento alle disposizioni della Stazione </w:t>
      </w:r>
      <w:r w:rsidR="000675C8" w:rsidRPr="00E555C2">
        <w:rPr>
          <w:rFonts w:ascii="Arial" w:hAnsi="Arial" w:cs="Arial"/>
          <w:sz w:val="22"/>
          <w:szCs w:val="22"/>
        </w:rPr>
        <w:t>A</w:t>
      </w:r>
      <w:r w:rsidRPr="00E555C2">
        <w:rPr>
          <w:rFonts w:ascii="Arial" w:hAnsi="Arial" w:cs="Arial"/>
          <w:sz w:val="22"/>
          <w:szCs w:val="22"/>
        </w:rPr>
        <w:t>ppaltante riguardo ai tempi di esecuzione o quando risulti accertato il mancato rispetto delle ingiunzioni o diffide fattegli, nei termini imposti dagli stessi provvedimenti;</w:t>
      </w:r>
    </w:p>
    <w:p w14:paraId="25567655" w14:textId="1B412AEB" w:rsidR="000E2034" w:rsidRPr="00E555C2" w:rsidRDefault="000E2034" w:rsidP="00403239">
      <w:pPr>
        <w:widowControl w:val="0"/>
        <w:spacing w:line="360" w:lineRule="auto"/>
        <w:ind w:left="567" w:hanging="425"/>
        <w:jc w:val="both"/>
        <w:rPr>
          <w:rFonts w:ascii="Arial" w:hAnsi="Arial" w:cs="Arial"/>
          <w:sz w:val="22"/>
          <w:szCs w:val="22"/>
        </w:rPr>
      </w:pPr>
      <w:r w:rsidRPr="00E555C2">
        <w:rPr>
          <w:rFonts w:ascii="Arial" w:hAnsi="Arial" w:cs="Arial"/>
          <w:sz w:val="22"/>
          <w:szCs w:val="22"/>
        </w:rPr>
        <w:t>b)</w:t>
      </w:r>
      <w:r w:rsidRPr="00E555C2">
        <w:rPr>
          <w:rFonts w:ascii="Arial" w:hAnsi="Arial" w:cs="Arial"/>
          <w:sz w:val="22"/>
          <w:szCs w:val="22"/>
        </w:rPr>
        <w:tab/>
        <w:t>manifesta incapacità o inidoneità, anche solo legale, nell’esecuzione del servizio;</w:t>
      </w:r>
    </w:p>
    <w:p w14:paraId="01066031" w14:textId="36705375" w:rsidR="000E2034" w:rsidRPr="00E555C2" w:rsidRDefault="000E2034" w:rsidP="00403239">
      <w:pPr>
        <w:widowControl w:val="0"/>
        <w:spacing w:line="360" w:lineRule="auto"/>
        <w:ind w:left="567" w:hanging="425"/>
        <w:jc w:val="both"/>
        <w:rPr>
          <w:rFonts w:ascii="Arial" w:hAnsi="Arial" w:cs="Arial"/>
          <w:sz w:val="22"/>
          <w:szCs w:val="22"/>
        </w:rPr>
      </w:pPr>
      <w:r w:rsidRPr="00E555C2">
        <w:rPr>
          <w:rFonts w:ascii="Arial" w:hAnsi="Arial" w:cs="Arial"/>
          <w:sz w:val="22"/>
          <w:szCs w:val="22"/>
        </w:rPr>
        <w:t>c)</w:t>
      </w:r>
      <w:r w:rsidRPr="00E555C2">
        <w:rPr>
          <w:rFonts w:ascii="Arial" w:hAnsi="Arial" w:cs="Arial"/>
          <w:sz w:val="22"/>
          <w:szCs w:val="22"/>
        </w:rPr>
        <w:tab/>
        <w:t>inadempimento grave accertato alle norme di legge sulla prevenzione degli infortuni, la sicurezza sul lavoro e le assicurazioni obbligatorie del personale oppure alla normativa sulla sicurezza e la salute dei lavoratori di cui al Decreto n. 81 del 2008</w:t>
      </w:r>
      <w:r w:rsidR="006438DE" w:rsidRPr="00E555C2">
        <w:rPr>
          <w:rFonts w:ascii="Arial" w:hAnsi="Arial" w:cs="Arial"/>
          <w:sz w:val="22"/>
          <w:szCs w:val="22"/>
        </w:rPr>
        <w:t>;</w:t>
      </w:r>
    </w:p>
    <w:p w14:paraId="6CA4EBF3" w14:textId="34B7DC5E" w:rsidR="000E2034" w:rsidRPr="00E555C2" w:rsidRDefault="000E2034" w:rsidP="00403239">
      <w:pPr>
        <w:widowControl w:val="0"/>
        <w:spacing w:line="360" w:lineRule="auto"/>
        <w:ind w:left="567" w:hanging="425"/>
        <w:jc w:val="both"/>
        <w:rPr>
          <w:rFonts w:ascii="Arial" w:hAnsi="Arial" w:cs="Arial"/>
          <w:sz w:val="22"/>
          <w:szCs w:val="22"/>
        </w:rPr>
      </w:pPr>
      <w:r w:rsidRPr="00E555C2">
        <w:rPr>
          <w:rFonts w:ascii="Arial" w:hAnsi="Arial" w:cs="Arial"/>
          <w:sz w:val="22"/>
          <w:szCs w:val="22"/>
        </w:rPr>
        <w:t>d)</w:t>
      </w:r>
      <w:r w:rsidRPr="00E555C2">
        <w:rPr>
          <w:rFonts w:ascii="Arial" w:hAnsi="Arial" w:cs="Arial"/>
          <w:sz w:val="22"/>
          <w:szCs w:val="22"/>
        </w:rPr>
        <w:tab/>
        <w:t>sospensione de</w:t>
      </w:r>
      <w:r w:rsidR="002C6F31" w:rsidRPr="00E555C2">
        <w:rPr>
          <w:rFonts w:ascii="Arial" w:hAnsi="Arial" w:cs="Arial"/>
          <w:sz w:val="22"/>
          <w:szCs w:val="22"/>
        </w:rPr>
        <w:t>l</w:t>
      </w:r>
      <w:r w:rsidRPr="00E555C2">
        <w:rPr>
          <w:rFonts w:ascii="Arial" w:hAnsi="Arial" w:cs="Arial"/>
          <w:sz w:val="22"/>
          <w:szCs w:val="22"/>
        </w:rPr>
        <w:t xml:space="preserve"> servizio o mancata ripresa dello stesso da parte dell’Appaltatore senza giustificato motivo;</w:t>
      </w:r>
    </w:p>
    <w:p w14:paraId="32777740" w14:textId="6160A87E" w:rsidR="000E2034" w:rsidRPr="00E555C2" w:rsidRDefault="000E2034" w:rsidP="00403239">
      <w:pPr>
        <w:widowControl w:val="0"/>
        <w:spacing w:line="360" w:lineRule="auto"/>
        <w:ind w:left="567" w:hanging="425"/>
        <w:jc w:val="both"/>
        <w:rPr>
          <w:rFonts w:ascii="Arial" w:hAnsi="Arial" w:cs="Arial"/>
          <w:sz w:val="22"/>
          <w:szCs w:val="22"/>
        </w:rPr>
      </w:pPr>
      <w:r w:rsidRPr="00E555C2">
        <w:rPr>
          <w:rFonts w:ascii="Arial" w:hAnsi="Arial" w:cs="Arial"/>
          <w:sz w:val="22"/>
          <w:szCs w:val="22"/>
        </w:rPr>
        <w:t>e)</w:t>
      </w:r>
      <w:r w:rsidRPr="00E555C2">
        <w:rPr>
          <w:rFonts w:ascii="Arial" w:hAnsi="Arial" w:cs="Arial"/>
          <w:sz w:val="22"/>
          <w:szCs w:val="22"/>
        </w:rPr>
        <w:tab/>
        <w:t>subappalto abusivo, associazione in partecipazione, cessione anche parziale del contratto o violazione di norme sostanziali regolanti il subappalto;</w:t>
      </w:r>
    </w:p>
    <w:p w14:paraId="2C26A9C5" w14:textId="77777777" w:rsidR="000E2034" w:rsidRPr="00E555C2" w:rsidRDefault="000E2034" w:rsidP="00403239">
      <w:pPr>
        <w:widowControl w:val="0"/>
        <w:spacing w:line="360" w:lineRule="auto"/>
        <w:ind w:left="567" w:hanging="425"/>
        <w:jc w:val="both"/>
        <w:rPr>
          <w:rFonts w:ascii="Arial" w:hAnsi="Arial" w:cs="Arial"/>
          <w:sz w:val="22"/>
          <w:szCs w:val="22"/>
        </w:rPr>
      </w:pPr>
      <w:r w:rsidRPr="00E555C2">
        <w:rPr>
          <w:rFonts w:ascii="Arial" w:hAnsi="Arial" w:cs="Arial"/>
          <w:sz w:val="22"/>
          <w:szCs w:val="22"/>
        </w:rPr>
        <w:t>g)</w:t>
      </w:r>
      <w:r w:rsidRPr="00E555C2">
        <w:rPr>
          <w:rFonts w:ascii="Arial" w:hAnsi="Arial" w:cs="Arial"/>
          <w:sz w:val="22"/>
          <w:szCs w:val="22"/>
        </w:rPr>
        <w:tab/>
        <w:t>non rispondenza dei beni forniti alle specifiche di contratto e allo scopo dell’opera;</w:t>
      </w:r>
    </w:p>
    <w:p w14:paraId="0AE0D353" w14:textId="77777777" w:rsidR="000E2034" w:rsidRPr="00E555C2" w:rsidRDefault="000E2034" w:rsidP="00403239">
      <w:pPr>
        <w:widowControl w:val="0"/>
        <w:spacing w:line="360" w:lineRule="auto"/>
        <w:ind w:left="567" w:hanging="425"/>
        <w:jc w:val="both"/>
        <w:rPr>
          <w:rFonts w:ascii="Arial" w:hAnsi="Arial" w:cs="Arial"/>
          <w:sz w:val="22"/>
          <w:szCs w:val="22"/>
        </w:rPr>
      </w:pPr>
      <w:r w:rsidRPr="00E555C2">
        <w:rPr>
          <w:rFonts w:ascii="Arial" w:hAnsi="Arial" w:cs="Arial"/>
          <w:sz w:val="22"/>
          <w:szCs w:val="22"/>
        </w:rPr>
        <w:t>i)</w:t>
      </w:r>
      <w:r w:rsidRPr="00E555C2">
        <w:rPr>
          <w:rFonts w:ascii="Arial" w:hAnsi="Arial" w:cs="Arial"/>
          <w:sz w:val="22"/>
          <w:szCs w:val="22"/>
        </w:rPr>
        <w:tab/>
        <w:t>applicazione di una delle misure di sospensione dell’attività irrogate ai sensi dell'articolo 14, comma 1, del Decreto n. 81 del 2008 ovvero l’azzeramento del punteggio per la ripetizione di violazioni in materia di salute e sicurezza sul lavoro ai sensi dell'articolo 27, comma 1-bis, del citato Decreto n. 81 del 2008;</w:t>
      </w:r>
    </w:p>
    <w:p w14:paraId="6E17D9C3" w14:textId="46AB7655" w:rsidR="000E2034" w:rsidRPr="00E555C2" w:rsidRDefault="000E2034" w:rsidP="00403239">
      <w:pPr>
        <w:widowControl w:val="0"/>
        <w:spacing w:line="360" w:lineRule="auto"/>
        <w:ind w:left="567" w:hanging="425"/>
        <w:jc w:val="both"/>
        <w:rPr>
          <w:rFonts w:ascii="Arial" w:hAnsi="Arial" w:cs="Arial"/>
          <w:sz w:val="22"/>
          <w:szCs w:val="22"/>
        </w:rPr>
      </w:pPr>
      <w:r w:rsidRPr="00E555C2">
        <w:rPr>
          <w:rFonts w:ascii="Arial" w:hAnsi="Arial" w:cs="Arial"/>
          <w:sz w:val="22"/>
          <w:szCs w:val="22"/>
        </w:rPr>
        <w:t>l)</w:t>
      </w:r>
      <w:r w:rsidRPr="00E555C2">
        <w:rPr>
          <w:rFonts w:ascii="Arial" w:hAnsi="Arial" w:cs="Arial"/>
          <w:sz w:val="22"/>
          <w:szCs w:val="22"/>
        </w:rPr>
        <w:tab/>
        <w:t>ottenimento del DURC negativo per due volte consecutive; in tal caso il RUP, acquisita una relazione particolareggiata predisposta dal Direttore dell’esecuzione, contesta gli addebiti e assegna un termine non inferiore a 15 (quindici) giorni per la presentazione delle controdeduzioni;</w:t>
      </w:r>
    </w:p>
    <w:p w14:paraId="2DCA1033" w14:textId="1030C8A8" w:rsidR="000E2034" w:rsidRPr="00E555C2" w:rsidRDefault="000E2034" w:rsidP="00403239">
      <w:pPr>
        <w:widowControl w:val="0"/>
        <w:spacing w:line="360" w:lineRule="auto"/>
        <w:jc w:val="both"/>
        <w:rPr>
          <w:rFonts w:ascii="Arial" w:hAnsi="Arial" w:cs="Arial"/>
          <w:sz w:val="22"/>
          <w:szCs w:val="22"/>
        </w:rPr>
      </w:pPr>
      <w:r w:rsidRPr="00E555C2">
        <w:rPr>
          <w:rFonts w:ascii="Arial" w:hAnsi="Arial" w:cs="Arial"/>
          <w:sz w:val="22"/>
          <w:szCs w:val="22"/>
        </w:rPr>
        <w:t>Ai sensi dell’articolo 122 del Codice dei contratti costituiscono causa di risoluzione del contratto, di diritto e senza ulteriore motivazione:</w:t>
      </w:r>
    </w:p>
    <w:p w14:paraId="0BD173AE" w14:textId="3A8E9732" w:rsidR="000E2034" w:rsidRPr="00E555C2" w:rsidRDefault="00C10DA4" w:rsidP="00403239">
      <w:pPr>
        <w:widowControl w:val="0"/>
        <w:spacing w:line="360" w:lineRule="auto"/>
        <w:ind w:left="567" w:hanging="425"/>
        <w:jc w:val="both"/>
        <w:rPr>
          <w:rFonts w:ascii="Arial" w:hAnsi="Arial" w:cs="Arial"/>
          <w:sz w:val="22"/>
          <w:szCs w:val="22"/>
        </w:rPr>
      </w:pPr>
      <w:r w:rsidRPr="00E555C2">
        <w:rPr>
          <w:rFonts w:ascii="Arial" w:hAnsi="Arial" w:cs="Arial"/>
          <w:sz w:val="22"/>
          <w:szCs w:val="22"/>
        </w:rPr>
        <w:t>a</w:t>
      </w:r>
      <w:r w:rsidR="000E2034" w:rsidRPr="00E555C2">
        <w:rPr>
          <w:rFonts w:ascii="Arial" w:hAnsi="Arial" w:cs="Arial"/>
          <w:sz w:val="22"/>
          <w:szCs w:val="22"/>
        </w:rPr>
        <w:t>)</w:t>
      </w:r>
      <w:r w:rsidR="000E2034" w:rsidRPr="00E555C2">
        <w:rPr>
          <w:rFonts w:ascii="Arial" w:hAnsi="Arial" w:cs="Arial"/>
          <w:sz w:val="22"/>
          <w:szCs w:val="22"/>
        </w:rPr>
        <w:tab/>
        <w:t>il sopravvenire nei confronti dell'Appaltatore di un provvedimento definitivo che dispone l'applicazione di una o più misure di prevenzione di cui al decreto legislativo n. 159 del 2011 in materia antimafia e delle relative misure di prevenzione, oppure sopravvenga una sentenza di condanna passata in giudicato per i reati di cui all'articolo 94, comma 1, del Codice dei contratti;</w:t>
      </w:r>
    </w:p>
    <w:p w14:paraId="7D4F9327" w14:textId="5847344F" w:rsidR="000E2034" w:rsidRPr="00E555C2" w:rsidRDefault="00C10DA4" w:rsidP="00403239">
      <w:pPr>
        <w:widowControl w:val="0"/>
        <w:spacing w:line="360" w:lineRule="auto"/>
        <w:ind w:left="567" w:hanging="425"/>
        <w:jc w:val="both"/>
        <w:rPr>
          <w:rFonts w:ascii="Arial" w:hAnsi="Arial" w:cs="Arial"/>
          <w:sz w:val="22"/>
          <w:szCs w:val="22"/>
        </w:rPr>
      </w:pPr>
      <w:r w:rsidRPr="00E555C2">
        <w:rPr>
          <w:rFonts w:ascii="Arial" w:hAnsi="Arial" w:cs="Arial"/>
          <w:sz w:val="22"/>
          <w:szCs w:val="22"/>
        </w:rPr>
        <w:t>b</w:t>
      </w:r>
      <w:r w:rsidR="000E2034" w:rsidRPr="00E555C2">
        <w:rPr>
          <w:rFonts w:ascii="Arial" w:hAnsi="Arial" w:cs="Arial"/>
          <w:sz w:val="22"/>
          <w:szCs w:val="22"/>
        </w:rPr>
        <w:t>)</w:t>
      </w:r>
      <w:r w:rsidR="000E2034" w:rsidRPr="00E555C2">
        <w:rPr>
          <w:rFonts w:ascii="Arial" w:hAnsi="Arial" w:cs="Arial"/>
          <w:sz w:val="22"/>
          <w:szCs w:val="22"/>
        </w:rPr>
        <w:tab/>
        <w:t>la nullità assoluta, ai sensi dell’articolo 3, comma 8, primo periodo, della legge n. 136 del 2010, in caso di assenza, nel contratto, delle disposizioni in materia di tracciabilità dei pagamenti;</w:t>
      </w:r>
    </w:p>
    <w:p w14:paraId="70CD412A" w14:textId="0B4B1B8E" w:rsidR="000E2034" w:rsidRPr="00E555C2" w:rsidRDefault="00C10DA4" w:rsidP="00403239">
      <w:pPr>
        <w:widowControl w:val="0"/>
        <w:spacing w:line="360" w:lineRule="auto"/>
        <w:ind w:left="567" w:hanging="425"/>
        <w:jc w:val="both"/>
        <w:rPr>
          <w:rFonts w:ascii="Arial" w:hAnsi="Arial" w:cs="Arial"/>
          <w:sz w:val="22"/>
          <w:szCs w:val="22"/>
        </w:rPr>
      </w:pPr>
      <w:r w:rsidRPr="00E555C2">
        <w:rPr>
          <w:rFonts w:ascii="Arial" w:hAnsi="Arial" w:cs="Arial"/>
          <w:sz w:val="22"/>
          <w:szCs w:val="22"/>
        </w:rPr>
        <w:t>c</w:t>
      </w:r>
      <w:r w:rsidR="000E2034" w:rsidRPr="00E555C2">
        <w:rPr>
          <w:rFonts w:ascii="Arial" w:hAnsi="Arial" w:cs="Arial"/>
          <w:sz w:val="22"/>
          <w:szCs w:val="22"/>
        </w:rPr>
        <w:t>)</w:t>
      </w:r>
      <w:r w:rsidR="000E2034" w:rsidRPr="00E555C2">
        <w:rPr>
          <w:rFonts w:ascii="Arial" w:hAnsi="Arial" w:cs="Arial"/>
          <w:sz w:val="22"/>
          <w:szCs w:val="22"/>
        </w:rPr>
        <w:tab/>
        <w:t>la perdita da parte dell'Appaltatore dei requisiti per l'esecuzione de servizio, quali il fallimento o la irrogazione di misure sanzionatorie o cautelari che inibiscono la capacità di contrattare con la pubblica amministrazione</w:t>
      </w:r>
      <w:r w:rsidR="006E3178" w:rsidRPr="00E555C2">
        <w:rPr>
          <w:rFonts w:ascii="Arial" w:hAnsi="Arial" w:cs="Arial"/>
          <w:sz w:val="22"/>
          <w:szCs w:val="22"/>
        </w:rPr>
        <w:t>.</w:t>
      </w:r>
    </w:p>
    <w:p w14:paraId="0D49EE28" w14:textId="4FCF8C74" w:rsidR="000E2034" w:rsidRPr="00E555C2" w:rsidRDefault="000E2034" w:rsidP="00403239">
      <w:pPr>
        <w:widowControl w:val="0"/>
        <w:spacing w:before="120" w:line="360" w:lineRule="auto"/>
        <w:jc w:val="both"/>
        <w:rPr>
          <w:rFonts w:ascii="Arial" w:hAnsi="Arial" w:cs="Arial"/>
          <w:sz w:val="22"/>
          <w:szCs w:val="22"/>
        </w:rPr>
      </w:pPr>
      <w:r w:rsidRPr="00E555C2">
        <w:rPr>
          <w:rFonts w:ascii="Arial" w:hAnsi="Arial" w:cs="Arial"/>
          <w:sz w:val="22"/>
          <w:szCs w:val="22"/>
        </w:rPr>
        <w:t>Nel caso l’Appaltatore sia un raggruppamento temporaneo di operatori economici, oppure un consorzio ordinario o un consorzio stabile, se una delle condizioni di cui agli articoli 84, comma 4, o 91, comma 7, del decreto legislativo n. 159 del 2011, ricorre per un’impresa mandante o comunque diversa dall’impresa capogruppo, le cause di divieto o di sospensione di cui all’articolo 67 del decreto legislativo n. 159 del 2011 non operano nei confronti delle altre imprese partecipanti se la predetta impresa è estromessa  entro trenta giorni dalla comunicazione delle informazioni del prefetto.</w:t>
      </w:r>
    </w:p>
    <w:p w14:paraId="2A6294CA" w14:textId="77777777" w:rsidR="00180828" w:rsidRDefault="00180828" w:rsidP="005E05B3">
      <w:pPr>
        <w:widowControl w:val="0"/>
        <w:spacing w:line="360" w:lineRule="auto"/>
        <w:jc w:val="both"/>
        <w:rPr>
          <w:rFonts w:ascii="Arial" w:hAnsi="Arial" w:cs="Arial"/>
          <w:sz w:val="22"/>
          <w:szCs w:val="22"/>
        </w:rPr>
      </w:pPr>
    </w:p>
    <w:p w14:paraId="68423EC8" w14:textId="5E84DEC2" w:rsidR="000E2034" w:rsidRPr="00E555C2" w:rsidRDefault="000E2034" w:rsidP="00403239">
      <w:pPr>
        <w:widowControl w:val="0"/>
        <w:spacing w:line="360" w:lineRule="auto"/>
        <w:jc w:val="both"/>
        <w:rPr>
          <w:rFonts w:ascii="Arial" w:hAnsi="Arial" w:cs="Arial"/>
          <w:sz w:val="22"/>
          <w:szCs w:val="22"/>
        </w:rPr>
      </w:pPr>
      <w:r w:rsidRPr="00E555C2">
        <w:rPr>
          <w:rFonts w:ascii="Arial" w:hAnsi="Arial" w:cs="Arial"/>
          <w:sz w:val="22"/>
          <w:szCs w:val="22"/>
        </w:rPr>
        <w:t>Restano ferme le fattispecie di risoluzione del contratto per violazione di doveri comportamentali di propri dipendenti e/o collaboratori, idonei a configurare ipotesi di reato di cui al D.</w:t>
      </w:r>
      <w:r w:rsidR="00DF7F36" w:rsidRPr="00E555C2">
        <w:rPr>
          <w:rFonts w:ascii="Arial" w:hAnsi="Arial" w:cs="Arial"/>
          <w:sz w:val="22"/>
          <w:szCs w:val="22"/>
        </w:rPr>
        <w:t>l</w:t>
      </w:r>
      <w:r w:rsidRPr="00E555C2">
        <w:rPr>
          <w:rFonts w:ascii="Arial" w:hAnsi="Arial" w:cs="Arial"/>
          <w:sz w:val="22"/>
          <w:szCs w:val="22"/>
        </w:rPr>
        <w:t>gs. n. 231/2001 o per mancato rispetto delle previsioni contenute nel Codice Etico e nel Piano di Prevenzione della Corruzione e Trasparenza di Brianzacque S.r.l.</w:t>
      </w:r>
    </w:p>
    <w:p w14:paraId="506F7F15" w14:textId="5B6CC783" w:rsidR="000E2034" w:rsidRDefault="000E2034" w:rsidP="005E05B3">
      <w:pPr>
        <w:widowControl w:val="0"/>
        <w:spacing w:line="360" w:lineRule="auto"/>
        <w:jc w:val="both"/>
        <w:rPr>
          <w:rFonts w:ascii="Arial" w:hAnsi="Arial" w:cs="Arial"/>
          <w:sz w:val="22"/>
          <w:szCs w:val="22"/>
        </w:rPr>
      </w:pPr>
      <w:r w:rsidRPr="00E555C2">
        <w:rPr>
          <w:rFonts w:ascii="Arial" w:hAnsi="Arial" w:cs="Arial"/>
          <w:sz w:val="22"/>
          <w:szCs w:val="22"/>
        </w:rPr>
        <w:t>Restano altresì ferme le fattispecie di risoluzione per violazione degli obblighi assunti con la sottoscrizione del patto di integrità</w:t>
      </w:r>
      <w:bookmarkEnd w:id="133"/>
      <w:r w:rsidR="006E3178" w:rsidRPr="00E555C2">
        <w:rPr>
          <w:rFonts w:ascii="Arial" w:hAnsi="Arial" w:cs="Arial"/>
          <w:sz w:val="22"/>
          <w:szCs w:val="22"/>
        </w:rPr>
        <w:t>.</w:t>
      </w:r>
    </w:p>
    <w:p w14:paraId="18CEDBD6" w14:textId="77777777" w:rsidR="002E0C0C" w:rsidRDefault="002E0C0C" w:rsidP="005E05B3">
      <w:pPr>
        <w:widowControl w:val="0"/>
        <w:spacing w:line="360" w:lineRule="auto"/>
        <w:jc w:val="both"/>
        <w:rPr>
          <w:rFonts w:ascii="Arial" w:hAnsi="Arial" w:cs="Arial"/>
          <w:sz w:val="22"/>
          <w:szCs w:val="22"/>
        </w:rPr>
      </w:pPr>
    </w:p>
    <w:p w14:paraId="4AF54885" w14:textId="77777777" w:rsidR="00BF019F" w:rsidRDefault="00BF019F" w:rsidP="005E05B3">
      <w:pPr>
        <w:widowControl w:val="0"/>
        <w:spacing w:line="360" w:lineRule="auto"/>
        <w:jc w:val="both"/>
        <w:rPr>
          <w:rFonts w:ascii="Arial" w:hAnsi="Arial" w:cs="Arial"/>
          <w:sz w:val="22"/>
          <w:szCs w:val="22"/>
        </w:rPr>
      </w:pPr>
    </w:p>
    <w:p w14:paraId="769705DF" w14:textId="4A98EFA5" w:rsidR="002B7532" w:rsidRPr="00E555C2" w:rsidRDefault="002B7532" w:rsidP="00BF019F">
      <w:pPr>
        <w:pStyle w:val="Titolo1"/>
        <w:numPr>
          <w:ilvl w:val="0"/>
          <w:numId w:val="2"/>
        </w:numPr>
        <w:tabs>
          <w:tab w:val="left" w:pos="1134"/>
        </w:tabs>
        <w:spacing w:before="0" w:after="0" w:line="360" w:lineRule="auto"/>
        <w:ind w:left="0" w:firstLine="0"/>
        <w:rPr>
          <w:rFonts w:ascii="Arial" w:hAnsi="Arial" w:cs="Arial"/>
          <w:sz w:val="22"/>
          <w:szCs w:val="22"/>
        </w:rPr>
      </w:pPr>
      <w:bookmarkStart w:id="134" w:name="_Toc203569910"/>
      <w:r w:rsidRPr="00E555C2">
        <w:rPr>
          <w:rFonts w:ascii="Arial" w:hAnsi="Arial" w:cs="Arial"/>
          <w:sz w:val="22"/>
          <w:szCs w:val="22"/>
        </w:rPr>
        <w:t>IMPEDIMENTO ALLA PROSECUZIONE DELL’AFFIDAMENTO CON L’ESECUTORE DESIGNATO</w:t>
      </w:r>
      <w:bookmarkEnd w:id="134"/>
    </w:p>
    <w:p w14:paraId="2A8949D7" w14:textId="7266779D" w:rsidR="00C20907" w:rsidRPr="00E555C2" w:rsidRDefault="002B7532" w:rsidP="00BF019F">
      <w:pPr>
        <w:widowControl w:val="0"/>
        <w:spacing w:before="120" w:line="360" w:lineRule="auto"/>
        <w:jc w:val="both"/>
        <w:rPr>
          <w:rFonts w:ascii="Arial" w:hAnsi="Arial" w:cs="Arial"/>
          <w:sz w:val="22"/>
          <w:szCs w:val="22"/>
        </w:rPr>
      </w:pPr>
      <w:r w:rsidRPr="00E555C2">
        <w:rPr>
          <w:rFonts w:ascii="Arial" w:hAnsi="Arial" w:cs="Arial"/>
          <w:sz w:val="22"/>
          <w:szCs w:val="22"/>
        </w:rPr>
        <w:t xml:space="preserve">In caso di liquidazione giudiziale, di liquidazione coatta e concordato preventivo, oppure di risoluzione del contratto ai sensi dell’articolo 122 del Codice dei contratti o di recesso dal contratto ai sensi dell'articolo 88, comma 4-ter, del codice delle leggi antimafia e delle misure di prevenzione, di cui al decreto legislativo 6 settembre 2011, n. 159, oppure in caso di dichiarazione giudiziale di inefficacia del contratto, la </w:t>
      </w:r>
      <w:r w:rsidR="000675C8" w:rsidRPr="00E555C2">
        <w:rPr>
          <w:rFonts w:ascii="Arial" w:hAnsi="Arial" w:cs="Arial"/>
          <w:sz w:val="22"/>
          <w:szCs w:val="22"/>
        </w:rPr>
        <w:t>S</w:t>
      </w:r>
      <w:r w:rsidRPr="00E555C2">
        <w:rPr>
          <w:rFonts w:ascii="Arial" w:hAnsi="Arial" w:cs="Arial"/>
          <w:sz w:val="22"/>
          <w:szCs w:val="22"/>
        </w:rPr>
        <w:t xml:space="preserve">tazione </w:t>
      </w:r>
      <w:r w:rsidR="000675C8" w:rsidRPr="00E555C2">
        <w:rPr>
          <w:rFonts w:ascii="Arial" w:hAnsi="Arial" w:cs="Arial"/>
          <w:sz w:val="22"/>
          <w:szCs w:val="22"/>
        </w:rPr>
        <w:t>A</w:t>
      </w:r>
      <w:r w:rsidRPr="00E555C2">
        <w:rPr>
          <w:rFonts w:ascii="Arial" w:hAnsi="Arial" w:cs="Arial"/>
          <w:sz w:val="22"/>
          <w:szCs w:val="22"/>
        </w:rPr>
        <w:t>ppaltante interpella progressivamente i soggetti che hanno partecipato alla procedura di gara, risultanti dalla relativa graduatoria, per stipulare un nuovo contratto.</w:t>
      </w:r>
    </w:p>
    <w:p w14:paraId="368D6887" w14:textId="0219CBC5" w:rsidR="00C20907" w:rsidRDefault="00C20907" w:rsidP="004A5D21">
      <w:pPr>
        <w:pStyle w:val="Paragrafoelenco"/>
        <w:widowControl w:val="0"/>
        <w:numPr>
          <w:ilvl w:val="0"/>
          <w:numId w:val="8"/>
        </w:numPr>
        <w:spacing w:after="0" w:line="360" w:lineRule="auto"/>
        <w:jc w:val="both"/>
        <w:rPr>
          <w:rFonts w:ascii="Arial" w:hAnsi="Arial" w:cs="Arial"/>
        </w:rPr>
      </w:pPr>
      <w:r w:rsidRPr="00373691">
        <w:rPr>
          <w:rFonts w:ascii="Arial" w:hAnsi="Arial" w:cs="Arial"/>
        </w:rPr>
        <w:t>L'affidamento avviene alle medesime condizioni già proposte dall'originario aggiudicatario in sede in offerta.</w:t>
      </w:r>
    </w:p>
    <w:p w14:paraId="65AD1067" w14:textId="77777777" w:rsidR="00BF019F" w:rsidRDefault="00BF019F" w:rsidP="00BF019F">
      <w:pPr>
        <w:pStyle w:val="Paragrafoelenco"/>
        <w:widowControl w:val="0"/>
        <w:spacing w:after="0" w:line="360" w:lineRule="auto"/>
        <w:jc w:val="both"/>
        <w:rPr>
          <w:rFonts w:ascii="Arial" w:hAnsi="Arial" w:cs="Arial"/>
        </w:rPr>
      </w:pPr>
    </w:p>
    <w:p w14:paraId="32289759" w14:textId="77777777" w:rsidR="00BF019F" w:rsidRDefault="00BF019F" w:rsidP="00BF019F">
      <w:pPr>
        <w:pStyle w:val="Paragrafoelenco"/>
        <w:widowControl w:val="0"/>
        <w:spacing w:after="0" w:line="360" w:lineRule="auto"/>
        <w:jc w:val="both"/>
        <w:rPr>
          <w:rFonts w:ascii="Arial" w:hAnsi="Arial" w:cs="Arial"/>
        </w:rPr>
      </w:pPr>
    </w:p>
    <w:p w14:paraId="4DE62207" w14:textId="0F16A9E4" w:rsidR="00DC6715" w:rsidRPr="00E555C2" w:rsidRDefault="00DC6715" w:rsidP="00BF019F">
      <w:pPr>
        <w:pStyle w:val="Titolo1"/>
        <w:numPr>
          <w:ilvl w:val="0"/>
          <w:numId w:val="2"/>
        </w:numPr>
        <w:tabs>
          <w:tab w:val="left" w:pos="1134"/>
        </w:tabs>
        <w:spacing w:before="0" w:after="0" w:line="360" w:lineRule="auto"/>
        <w:ind w:left="0" w:firstLine="0"/>
        <w:rPr>
          <w:rFonts w:ascii="Arial" w:hAnsi="Arial" w:cs="Arial"/>
          <w:sz w:val="22"/>
          <w:szCs w:val="22"/>
        </w:rPr>
      </w:pPr>
      <w:bookmarkStart w:id="135" w:name="_Toc456969490"/>
      <w:bookmarkStart w:id="136" w:name="_Toc165904635"/>
      <w:bookmarkStart w:id="137" w:name="_Toc203569911"/>
      <w:bookmarkEnd w:id="132"/>
      <w:r w:rsidRPr="00E555C2">
        <w:rPr>
          <w:rFonts w:ascii="Arial" w:hAnsi="Arial" w:cs="Arial"/>
          <w:sz w:val="22"/>
          <w:szCs w:val="22"/>
        </w:rPr>
        <w:t>SPESE RELATIVE AL CONTRATTO</w:t>
      </w:r>
      <w:bookmarkEnd w:id="135"/>
      <w:bookmarkEnd w:id="136"/>
      <w:bookmarkEnd w:id="137"/>
    </w:p>
    <w:p w14:paraId="10B44DDF" w14:textId="29252182" w:rsidR="00DC6715" w:rsidRDefault="00DC6715" w:rsidP="00BF019F">
      <w:pPr>
        <w:spacing w:before="120" w:line="360" w:lineRule="auto"/>
        <w:jc w:val="both"/>
        <w:rPr>
          <w:rFonts w:ascii="Arial" w:hAnsi="Arial" w:cs="Arial"/>
          <w:sz w:val="22"/>
          <w:szCs w:val="22"/>
        </w:rPr>
      </w:pPr>
      <w:r w:rsidRPr="00E555C2">
        <w:rPr>
          <w:rFonts w:ascii="Arial" w:hAnsi="Arial" w:cs="Arial"/>
          <w:sz w:val="22"/>
          <w:szCs w:val="22"/>
        </w:rPr>
        <w:t xml:space="preserve">Tutte le spese attinenti </w:t>
      </w:r>
      <w:proofErr w:type="gramStart"/>
      <w:r w:rsidRPr="00E555C2">
        <w:rPr>
          <w:rFonts w:ascii="Arial" w:hAnsi="Arial" w:cs="Arial"/>
          <w:sz w:val="22"/>
          <w:szCs w:val="22"/>
        </w:rPr>
        <w:t>la</w:t>
      </w:r>
      <w:proofErr w:type="gramEnd"/>
      <w:r w:rsidRPr="00E555C2">
        <w:rPr>
          <w:rFonts w:ascii="Arial" w:hAnsi="Arial" w:cs="Arial"/>
          <w:sz w:val="22"/>
          <w:szCs w:val="22"/>
        </w:rPr>
        <w:t xml:space="preserve"> stipulazione del contratto e quelle che dovessero sopravvenire durante l’esecuzione, saranno a totale carico della ditta aggiudicataria.</w:t>
      </w:r>
    </w:p>
    <w:p w14:paraId="510226EC" w14:textId="77777777" w:rsidR="00BF019F" w:rsidRDefault="00BF019F" w:rsidP="00BF019F">
      <w:pPr>
        <w:spacing w:line="360" w:lineRule="auto"/>
        <w:jc w:val="both"/>
        <w:rPr>
          <w:rFonts w:ascii="Arial" w:hAnsi="Arial" w:cs="Arial"/>
          <w:sz w:val="22"/>
          <w:szCs w:val="22"/>
        </w:rPr>
      </w:pPr>
    </w:p>
    <w:p w14:paraId="1FBCF084" w14:textId="77777777" w:rsidR="00BF019F" w:rsidRDefault="00BF019F" w:rsidP="00BF019F">
      <w:pPr>
        <w:spacing w:line="360" w:lineRule="auto"/>
        <w:jc w:val="both"/>
        <w:rPr>
          <w:rFonts w:ascii="Arial" w:hAnsi="Arial" w:cs="Arial"/>
          <w:sz w:val="22"/>
          <w:szCs w:val="22"/>
        </w:rPr>
      </w:pPr>
    </w:p>
    <w:p w14:paraId="0383E824" w14:textId="77777777" w:rsidR="00DC6715" w:rsidRPr="00E555C2" w:rsidRDefault="00DC6715" w:rsidP="00BF019F">
      <w:pPr>
        <w:pStyle w:val="Titolo1"/>
        <w:numPr>
          <w:ilvl w:val="0"/>
          <w:numId w:val="2"/>
        </w:numPr>
        <w:tabs>
          <w:tab w:val="left" w:pos="1134"/>
        </w:tabs>
        <w:spacing w:before="0" w:after="0" w:line="360" w:lineRule="auto"/>
        <w:ind w:left="0" w:firstLine="0"/>
        <w:rPr>
          <w:rFonts w:ascii="Arial" w:hAnsi="Arial" w:cs="Arial"/>
          <w:sz w:val="22"/>
          <w:szCs w:val="22"/>
        </w:rPr>
      </w:pPr>
      <w:bookmarkStart w:id="138" w:name="_Toc428351770"/>
      <w:bookmarkStart w:id="139" w:name="_Toc428864703"/>
      <w:bookmarkStart w:id="140" w:name="_Toc428864799"/>
      <w:bookmarkStart w:id="141" w:name="_Toc428864928"/>
      <w:bookmarkStart w:id="142" w:name="_Toc428865268"/>
      <w:bookmarkStart w:id="143" w:name="_Toc456969491"/>
      <w:bookmarkStart w:id="144" w:name="_Toc165904636"/>
      <w:bookmarkStart w:id="145" w:name="_Toc203569912"/>
      <w:bookmarkEnd w:id="138"/>
      <w:bookmarkEnd w:id="139"/>
      <w:bookmarkEnd w:id="140"/>
      <w:bookmarkEnd w:id="141"/>
      <w:bookmarkEnd w:id="142"/>
      <w:r w:rsidRPr="00E555C2">
        <w:rPr>
          <w:rFonts w:ascii="Arial" w:hAnsi="Arial" w:cs="Arial"/>
          <w:sz w:val="22"/>
          <w:szCs w:val="22"/>
        </w:rPr>
        <w:t>CONTROVERSIE</w:t>
      </w:r>
      <w:bookmarkEnd w:id="143"/>
      <w:bookmarkEnd w:id="144"/>
      <w:bookmarkEnd w:id="145"/>
    </w:p>
    <w:p w14:paraId="7308FB0F" w14:textId="1ADFAC5D" w:rsidR="00E5008F" w:rsidRPr="002E0C0C" w:rsidRDefault="00DC6715" w:rsidP="00BF019F">
      <w:pPr>
        <w:spacing w:before="120" w:line="360" w:lineRule="auto"/>
        <w:jc w:val="both"/>
        <w:rPr>
          <w:rFonts w:ascii="Arial" w:hAnsi="Arial" w:cs="Arial"/>
          <w:sz w:val="22"/>
          <w:szCs w:val="22"/>
        </w:rPr>
      </w:pPr>
      <w:r w:rsidRPr="00E555C2">
        <w:rPr>
          <w:rFonts w:ascii="Arial" w:hAnsi="Arial" w:cs="Arial"/>
          <w:sz w:val="22"/>
          <w:szCs w:val="22"/>
        </w:rPr>
        <w:t>Tutte le controversie derivanti dal contratto sono deferite alla competenza dell’Autorità giudiziaria del Foro di Monza, rimanendo esclusa la competenza arbitrale.</w:t>
      </w:r>
    </w:p>
    <w:sectPr w:rsidR="00E5008F" w:rsidRPr="002E0C0C" w:rsidSect="002B120A">
      <w:headerReference w:type="default" r:id="rId10"/>
      <w:footerReference w:type="even" r:id="rId11"/>
      <w:footerReference w:type="first" r:id="rId12"/>
      <w:pgSz w:w="11907" w:h="16840" w:code="9"/>
      <w:pgMar w:top="2410" w:right="992" w:bottom="1418" w:left="1134" w:header="851"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DEC04" w14:textId="77777777" w:rsidR="004827E5" w:rsidRDefault="004827E5" w:rsidP="00340901">
      <w:r>
        <w:separator/>
      </w:r>
    </w:p>
  </w:endnote>
  <w:endnote w:type="continuationSeparator" w:id="0">
    <w:p w14:paraId="09BC699C" w14:textId="77777777" w:rsidR="004827E5" w:rsidRDefault="004827E5" w:rsidP="00340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9575C" w14:textId="77777777" w:rsidR="00C41986" w:rsidRDefault="00C4198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16</w:t>
    </w:r>
    <w:r>
      <w:rPr>
        <w:rStyle w:val="Numeropagina"/>
      </w:rPr>
      <w:fldChar w:fldCharType="end"/>
    </w:r>
  </w:p>
  <w:p w14:paraId="6EE93B69" w14:textId="77777777" w:rsidR="00C41986" w:rsidRDefault="00C4198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72EA3" w14:textId="4CDFD8F0" w:rsidR="00C41986" w:rsidRPr="00373691" w:rsidRDefault="00860119" w:rsidP="00373691">
    <w:pPr>
      <w:pStyle w:val="Pidipagina"/>
      <w:tabs>
        <w:tab w:val="clear" w:pos="4819"/>
        <w:tab w:val="left" w:pos="3544"/>
      </w:tabs>
      <w:jc w:val="right"/>
      <w:rPr>
        <w:rFonts w:ascii="Arial" w:hAnsi="Arial" w:cs="Arial"/>
        <w:sz w:val="16"/>
        <w:szCs w:val="16"/>
      </w:rPr>
    </w:pPr>
    <w:r w:rsidRPr="00373691">
      <w:rPr>
        <w:rFonts w:ascii="Arial" w:hAnsi="Arial" w:cs="Arial"/>
        <w:sz w:val="16"/>
        <w:szCs w:val="16"/>
      </w:rPr>
      <w:t>Rev. 01_2025</w:t>
    </w:r>
    <w:r w:rsidR="00C41986" w:rsidRPr="00373691">
      <w:rPr>
        <w:rFonts w:ascii="Arial" w:hAnsi="Arial" w:cs="Arial"/>
        <w:sz w:val="16"/>
        <w:szCs w:val="16"/>
      </w:rPr>
      <w:tab/>
    </w:r>
    <w:r w:rsidR="00C41986" w:rsidRPr="00373691">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B437B" w14:textId="77777777" w:rsidR="004827E5" w:rsidRDefault="004827E5" w:rsidP="00340901">
      <w:r>
        <w:separator/>
      </w:r>
    </w:p>
  </w:footnote>
  <w:footnote w:type="continuationSeparator" w:id="0">
    <w:p w14:paraId="3AEEBBFA" w14:textId="77777777" w:rsidR="004827E5" w:rsidRDefault="004827E5" w:rsidP="00340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9"/>
      <w:gridCol w:w="6516"/>
      <w:gridCol w:w="1616"/>
    </w:tblGrid>
    <w:tr w:rsidR="00C41986" w:rsidRPr="00BB0043" w14:paraId="740A140F" w14:textId="77777777" w:rsidTr="00940222">
      <w:trPr>
        <w:cantSplit/>
        <w:trHeight w:val="1125"/>
      </w:trPr>
      <w:tc>
        <w:tcPr>
          <w:tcW w:w="1649" w:type="dxa"/>
          <w:vMerge w:val="restart"/>
        </w:tcPr>
        <w:p w14:paraId="6BB1BB67" w14:textId="77777777" w:rsidR="00C41986" w:rsidRPr="007F0DA6" w:rsidRDefault="00040E28" w:rsidP="002B120A">
          <w:pPr>
            <w:pStyle w:val="Intestazione"/>
            <w:tabs>
              <w:tab w:val="clear" w:pos="9638"/>
              <w:tab w:val="right" w:pos="1507"/>
            </w:tabs>
            <w:jc w:val="center"/>
            <w:rPr>
              <w:rFonts w:ascii="Arial" w:hAnsi="Arial" w:cs="Arial"/>
            </w:rPr>
          </w:pPr>
          <w:r>
            <w:rPr>
              <w:rFonts w:ascii="Arial" w:hAnsi="Arial" w:cs="Arial"/>
              <w:noProof/>
            </w:rPr>
            <w:drawing>
              <wp:anchor distT="0" distB="0" distL="114300" distR="114300" simplePos="0" relativeHeight="251659264" behindDoc="0" locked="0" layoutInCell="1" allowOverlap="1" wp14:anchorId="6A5FF597" wp14:editId="7E5D7F36">
                <wp:simplePos x="0" y="0"/>
                <wp:positionH relativeFrom="column">
                  <wp:posOffset>-6985</wp:posOffset>
                </wp:positionH>
                <wp:positionV relativeFrom="paragraph">
                  <wp:posOffset>135255</wp:posOffset>
                </wp:positionV>
                <wp:extent cx="934720" cy="628650"/>
                <wp:effectExtent l="0" t="0" r="0" b="0"/>
                <wp:wrapTopAndBottom/>
                <wp:docPr id="1666213757" name="Immagine 1666213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720" cy="628650"/>
                        </a:xfrm>
                        <a:prstGeom prst="rect">
                          <a:avLst/>
                        </a:prstGeom>
                        <a:noFill/>
                      </pic:spPr>
                    </pic:pic>
                  </a:graphicData>
                </a:graphic>
                <wp14:sizeRelH relativeFrom="margin">
                  <wp14:pctWidth>0</wp14:pctWidth>
                </wp14:sizeRelH>
                <wp14:sizeRelV relativeFrom="margin">
                  <wp14:pctHeight>0</wp14:pctHeight>
                </wp14:sizeRelV>
              </wp:anchor>
            </w:drawing>
          </w:r>
        </w:p>
      </w:tc>
      <w:tc>
        <w:tcPr>
          <w:tcW w:w="8132" w:type="dxa"/>
          <w:gridSpan w:val="2"/>
          <w:tcBorders>
            <w:right w:val="single" w:sz="4" w:space="0" w:color="auto"/>
          </w:tcBorders>
        </w:tcPr>
        <w:p w14:paraId="1C6F472C" w14:textId="4EF8A756" w:rsidR="00C60277" w:rsidRPr="00643D86" w:rsidRDefault="00C60277" w:rsidP="00C60277">
          <w:pPr>
            <w:spacing w:before="240" w:after="240" w:line="276" w:lineRule="auto"/>
            <w:ind w:left="73"/>
            <w:jc w:val="both"/>
            <w:rPr>
              <w:rFonts w:ascii="Arial" w:hAnsi="Arial" w:cs="Arial"/>
              <w:b/>
            </w:rPr>
          </w:pPr>
          <w:r w:rsidRPr="00C60277">
            <w:rPr>
              <w:rFonts w:ascii="Arial" w:hAnsi="Arial" w:cs="Arial"/>
              <w:b/>
            </w:rPr>
            <w:t>CAPITOLATO SPECIALE D’APPALTO PER L’AFFIDAMENTO DEL SERVIZIO DI FORNITURA IN OPERA DI SCAFFALATURE ED ARREDAMENTO PER LE ZONE DI MAGAZZINO INTERNE AI DEPURATORI DI MONZA E VIMERCATE (MB)</w:t>
          </w:r>
        </w:p>
      </w:tc>
    </w:tr>
    <w:tr w:rsidR="00C41986" w:rsidRPr="00BB0043" w14:paraId="0DCC0703" w14:textId="77777777" w:rsidTr="00B93D97">
      <w:trPr>
        <w:cantSplit/>
        <w:trHeight w:val="385"/>
      </w:trPr>
      <w:tc>
        <w:tcPr>
          <w:tcW w:w="1649" w:type="dxa"/>
          <w:vMerge/>
        </w:tcPr>
        <w:p w14:paraId="41B082AD" w14:textId="77777777" w:rsidR="00C41986" w:rsidRPr="00BB0043" w:rsidRDefault="00C41986" w:rsidP="00185A56">
          <w:pPr>
            <w:pStyle w:val="Intestazione"/>
            <w:jc w:val="center"/>
            <w:rPr>
              <w:rFonts w:ascii="Arial" w:hAnsi="Arial" w:cs="Arial"/>
              <w:lang w:val="de-DE"/>
            </w:rPr>
          </w:pPr>
        </w:p>
      </w:tc>
      <w:tc>
        <w:tcPr>
          <w:tcW w:w="6516" w:type="dxa"/>
          <w:vAlign w:val="center"/>
        </w:tcPr>
        <w:p w14:paraId="2B92112C" w14:textId="19D1055A" w:rsidR="00C41986" w:rsidRPr="007F0DA6" w:rsidRDefault="00C41986" w:rsidP="00185A56">
          <w:pPr>
            <w:pStyle w:val="Intestazione"/>
            <w:jc w:val="center"/>
            <w:rPr>
              <w:rFonts w:ascii="Arial" w:hAnsi="Arial" w:cs="Arial"/>
            </w:rPr>
          </w:pPr>
        </w:p>
      </w:tc>
      <w:tc>
        <w:tcPr>
          <w:tcW w:w="1616" w:type="dxa"/>
          <w:vAlign w:val="center"/>
        </w:tcPr>
        <w:p w14:paraId="1DA99529" w14:textId="77777777" w:rsidR="00C41986" w:rsidRPr="007F0DA6" w:rsidRDefault="00C41986" w:rsidP="00185A56">
          <w:pPr>
            <w:pStyle w:val="Intestazione"/>
            <w:jc w:val="center"/>
            <w:rPr>
              <w:rFonts w:ascii="Arial" w:hAnsi="Arial" w:cs="Arial"/>
            </w:rPr>
          </w:pPr>
          <w:r w:rsidRPr="007F0DA6">
            <w:rPr>
              <w:rFonts w:ascii="Arial" w:hAnsi="Arial" w:cs="Arial"/>
              <w:snapToGrid w:val="0"/>
            </w:rPr>
            <w:t xml:space="preserve">Pagina </w:t>
          </w:r>
          <w:r w:rsidRPr="007F0DA6">
            <w:rPr>
              <w:rFonts w:ascii="Arial" w:hAnsi="Arial" w:cs="Arial"/>
              <w:snapToGrid w:val="0"/>
            </w:rPr>
            <w:fldChar w:fldCharType="begin"/>
          </w:r>
          <w:r w:rsidRPr="007F0DA6">
            <w:rPr>
              <w:rFonts w:ascii="Arial" w:hAnsi="Arial" w:cs="Arial"/>
              <w:snapToGrid w:val="0"/>
            </w:rPr>
            <w:instrText xml:space="preserve"> PAGE </w:instrText>
          </w:r>
          <w:r w:rsidRPr="007F0DA6">
            <w:rPr>
              <w:rFonts w:ascii="Arial" w:hAnsi="Arial" w:cs="Arial"/>
              <w:snapToGrid w:val="0"/>
            </w:rPr>
            <w:fldChar w:fldCharType="separate"/>
          </w:r>
          <w:r w:rsidR="006208B7">
            <w:rPr>
              <w:rFonts w:ascii="Arial" w:hAnsi="Arial" w:cs="Arial"/>
              <w:noProof/>
              <w:snapToGrid w:val="0"/>
            </w:rPr>
            <w:t>5</w:t>
          </w:r>
          <w:r w:rsidRPr="007F0DA6">
            <w:rPr>
              <w:rFonts w:ascii="Arial" w:hAnsi="Arial" w:cs="Arial"/>
              <w:snapToGrid w:val="0"/>
            </w:rPr>
            <w:fldChar w:fldCharType="end"/>
          </w:r>
          <w:r w:rsidRPr="007F0DA6">
            <w:rPr>
              <w:rFonts w:ascii="Arial" w:hAnsi="Arial" w:cs="Arial"/>
              <w:snapToGrid w:val="0"/>
            </w:rPr>
            <w:t xml:space="preserve"> di </w:t>
          </w:r>
          <w:r w:rsidRPr="007F0DA6">
            <w:rPr>
              <w:rStyle w:val="Numeropagina"/>
              <w:rFonts w:ascii="Arial" w:hAnsi="Arial" w:cs="Arial"/>
            </w:rPr>
            <w:fldChar w:fldCharType="begin"/>
          </w:r>
          <w:r w:rsidRPr="007F0DA6">
            <w:rPr>
              <w:rStyle w:val="Numeropagina"/>
              <w:rFonts w:ascii="Arial" w:hAnsi="Arial" w:cs="Arial"/>
            </w:rPr>
            <w:instrText xml:space="preserve"> NUMPAGES </w:instrText>
          </w:r>
          <w:r w:rsidRPr="007F0DA6">
            <w:rPr>
              <w:rStyle w:val="Numeropagina"/>
              <w:rFonts w:ascii="Arial" w:hAnsi="Arial" w:cs="Arial"/>
            </w:rPr>
            <w:fldChar w:fldCharType="separate"/>
          </w:r>
          <w:r w:rsidR="006208B7">
            <w:rPr>
              <w:rStyle w:val="Numeropagina"/>
              <w:rFonts w:ascii="Arial" w:hAnsi="Arial" w:cs="Arial"/>
              <w:noProof/>
            </w:rPr>
            <w:t>17</w:t>
          </w:r>
          <w:r w:rsidRPr="007F0DA6">
            <w:rPr>
              <w:rStyle w:val="Numeropagina"/>
              <w:rFonts w:ascii="Arial" w:hAnsi="Arial" w:cs="Arial"/>
            </w:rPr>
            <w:fldChar w:fldCharType="end"/>
          </w:r>
        </w:p>
      </w:tc>
    </w:tr>
  </w:tbl>
  <w:p w14:paraId="6735ABA5" w14:textId="77777777" w:rsidR="00C41986" w:rsidRPr="00BB0043" w:rsidRDefault="00C41986">
    <w:pPr>
      <w:pStyle w:val="Intestazion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A91B4D"/>
    <w:multiLevelType w:val="hybridMultilevel"/>
    <w:tmpl w:val="0C8228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944982"/>
    <w:multiLevelType w:val="hybridMultilevel"/>
    <w:tmpl w:val="78048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E41091"/>
    <w:multiLevelType w:val="hybridMultilevel"/>
    <w:tmpl w:val="6366B19A"/>
    <w:lvl w:ilvl="0" w:tplc="F1002900">
      <w:start w:val="1"/>
      <w:numFmt w:val="lowerLetter"/>
      <w:lvlText w:val="%1."/>
      <w:lvlJc w:val="left"/>
      <w:pPr>
        <w:ind w:left="862" w:hanging="360"/>
      </w:pPr>
      <w:rPr>
        <w:rFonts w:hint="default"/>
        <w:b/>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4" w15:restartNumberingAfterBreak="0">
    <w:nsid w:val="0EB204B9"/>
    <w:multiLevelType w:val="hybridMultilevel"/>
    <w:tmpl w:val="BD087846"/>
    <w:lvl w:ilvl="0" w:tplc="A6BAADE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FA84A38"/>
    <w:multiLevelType w:val="hybridMultilevel"/>
    <w:tmpl w:val="B626628E"/>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11A3BD0"/>
    <w:multiLevelType w:val="hybridMultilevel"/>
    <w:tmpl w:val="8594F65A"/>
    <w:lvl w:ilvl="0" w:tplc="04100001">
      <w:start w:val="1"/>
      <w:numFmt w:val="bullet"/>
      <w:lvlText w:val=""/>
      <w:lvlJc w:val="left"/>
      <w:pPr>
        <w:ind w:left="720" w:hanging="360"/>
      </w:pPr>
      <w:rPr>
        <w:rFonts w:ascii="Symbol" w:hAnsi="Symbol" w:hint="default"/>
        <w:b/>
        <w:bCs/>
        <w:strike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6223DF2"/>
    <w:multiLevelType w:val="hybridMultilevel"/>
    <w:tmpl w:val="02304032"/>
    <w:lvl w:ilvl="0" w:tplc="CBAAF87C">
      <w:start w:val="1"/>
      <w:numFmt w:val="decimal"/>
      <w:lvlText w:val="Art. %1."/>
      <w:lvlJc w:val="left"/>
      <w:pPr>
        <w:ind w:left="284" w:hanging="284"/>
      </w:pPr>
      <w:rPr>
        <w:rFonts w:cs="Times New Roman" w:hint="default"/>
        <w:b/>
      </w:rPr>
    </w:lvl>
    <w:lvl w:ilvl="1" w:tplc="04100001">
      <w:start w:val="1"/>
      <w:numFmt w:val="bullet"/>
      <w:lvlText w:val=""/>
      <w:lvlJc w:val="left"/>
      <w:pPr>
        <w:tabs>
          <w:tab w:val="num" w:pos="-5364"/>
        </w:tabs>
        <w:ind w:left="-5364" w:hanging="360"/>
      </w:pPr>
      <w:rPr>
        <w:rFonts w:ascii="Symbol" w:hAnsi="Symbol" w:hint="default"/>
      </w:rPr>
    </w:lvl>
    <w:lvl w:ilvl="2" w:tplc="0410001B" w:tentative="1">
      <w:start w:val="1"/>
      <w:numFmt w:val="lowerRoman"/>
      <w:lvlText w:val="%3."/>
      <w:lvlJc w:val="right"/>
      <w:pPr>
        <w:ind w:left="-4644" w:hanging="180"/>
      </w:pPr>
      <w:rPr>
        <w:rFonts w:cs="Times New Roman"/>
      </w:rPr>
    </w:lvl>
    <w:lvl w:ilvl="3" w:tplc="0410000F" w:tentative="1">
      <w:start w:val="1"/>
      <w:numFmt w:val="decimal"/>
      <w:lvlText w:val="%4."/>
      <w:lvlJc w:val="left"/>
      <w:pPr>
        <w:ind w:left="-3924" w:hanging="360"/>
      </w:pPr>
      <w:rPr>
        <w:rFonts w:cs="Times New Roman"/>
      </w:rPr>
    </w:lvl>
    <w:lvl w:ilvl="4" w:tplc="04100019" w:tentative="1">
      <w:start w:val="1"/>
      <w:numFmt w:val="lowerLetter"/>
      <w:lvlText w:val="%5."/>
      <w:lvlJc w:val="left"/>
      <w:pPr>
        <w:ind w:left="-3204" w:hanging="360"/>
      </w:pPr>
      <w:rPr>
        <w:rFonts w:cs="Times New Roman"/>
      </w:rPr>
    </w:lvl>
    <w:lvl w:ilvl="5" w:tplc="0410001B" w:tentative="1">
      <w:start w:val="1"/>
      <w:numFmt w:val="lowerRoman"/>
      <w:lvlText w:val="%6."/>
      <w:lvlJc w:val="right"/>
      <w:pPr>
        <w:ind w:left="-2484" w:hanging="180"/>
      </w:pPr>
      <w:rPr>
        <w:rFonts w:cs="Times New Roman"/>
      </w:rPr>
    </w:lvl>
    <w:lvl w:ilvl="6" w:tplc="0410000F" w:tentative="1">
      <w:start w:val="1"/>
      <w:numFmt w:val="decimal"/>
      <w:lvlText w:val="%7."/>
      <w:lvlJc w:val="left"/>
      <w:pPr>
        <w:ind w:left="-1764" w:hanging="360"/>
      </w:pPr>
      <w:rPr>
        <w:rFonts w:cs="Times New Roman"/>
      </w:rPr>
    </w:lvl>
    <w:lvl w:ilvl="7" w:tplc="04100019" w:tentative="1">
      <w:start w:val="1"/>
      <w:numFmt w:val="lowerLetter"/>
      <w:lvlText w:val="%8."/>
      <w:lvlJc w:val="left"/>
      <w:pPr>
        <w:ind w:left="-1044" w:hanging="360"/>
      </w:pPr>
      <w:rPr>
        <w:rFonts w:cs="Times New Roman"/>
      </w:rPr>
    </w:lvl>
    <w:lvl w:ilvl="8" w:tplc="0410001B" w:tentative="1">
      <w:start w:val="1"/>
      <w:numFmt w:val="lowerRoman"/>
      <w:lvlText w:val="%9."/>
      <w:lvlJc w:val="right"/>
      <w:pPr>
        <w:ind w:left="-324" w:hanging="180"/>
      </w:pPr>
      <w:rPr>
        <w:rFonts w:cs="Times New Roman"/>
      </w:rPr>
    </w:lvl>
  </w:abstractNum>
  <w:abstractNum w:abstractNumId="8" w15:restartNumberingAfterBreak="0">
    <w:nsid w:val="186C16D6"/>
    <w:multiLevelType w:val="hybridMultilevel"/>
    <w:tmpl w:val="0B32C41A"/>
    <w:lvl w:ilvl="0" w:tplc="04100001">
      <w:start w:val="1"/>
      <w:numFmt w:val="bullet"/>
      <w:lvlText w:val=""/>
      <w:lvlJc w:val="left"/>
      <w:pPr>
        <w:ind w:left="720" w:hanging="360"/>
      </w:pPr>
      <w:rPr>
        <w:rFonts w:ascii="Symbol" w:hAnsi="Symbol" w:hint="default"/>
        <w:b/>
        <w:bCs/>
        <w:strike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D7443F"/>
    <w:multiLevelType w:val="hybridMultilevel"/>
    <w:tmpl w:val="B02E6BDC"/>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AB5BF4"/>
    <w:multiLevelType w:val="hybridMultilevel"/>
    <w:tmpl w:val="DF58BFEE"/>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2F631DCE"/>
    <w:multiLevelType w:val="hybridMultilevel"/>
    <w:tmpl w:val="1E0648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FB44EE7"/>
    <w:multiLevelType w:val="hybridMultilevel"/>
    <w:tmpl w:val="5608C1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02D7DE6"/>
    <w:multiLevelType w:val="hybridMultilevel"/>
    <w:tmpl w:val="7466067A"/>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29592C"/>
    <w:multiLevelType w:val="hybridMultilevel"/>
    <w:tmpl w:val="C2F48216"/>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5605672"/>
    <w:multiLevelType w:val="singleLevel"/>
    <w:tmpl w:val="2310837A"/>
    <w:lvl w:ilvl="0">
      <w:start w:val="1"/>
      <w:numFmt w:val="lowerLetter"/>
      <w:lvlText w:val="%1)"/>
      <w:lvlJc w:val="left"/>
      <w:pPr>
        <w:tabs>
          <w:tab w:val="num" w:pos="357"/>
        </w:tabs>
        <w:ind w:left="357" w:hanging="360"/>
      </w:pPr>
      <w:rPr>
        <w:rFonts w:cs="Times New Roman" w:hint="default"/>
      </w:rPr>
    </w:lvl>
  </w:abstractNum>
  <w:abstractNum w:abstractNumId="16" w15:restartNumberingAfterBreak="0">
    <w:nsid w:val="37F20BD3"/>
    <w:multiLevelType w:val="hybridMultilevel"/>
    <w:tmpl w:val="9388444E"/>
    <w:lvl w:ilvl="0" w:tplc="3970CB50">
      <w:numFmt w:val="bullet"/>
      <w:lvlText w:val="-"/>
      <w:lvlJc w:val="left"/>
      <w:pPr>
        <w:ind w:left="720" w:hanging="360"/>
      </w:pPr>
      <w:rPr>
        <w:rFonts w:ascii="Calibri" w:eastAsiaTheme="minorEastAsia" w:hAnsi="Calibri" w:cs="Calibri" w:hint="default"/>
        <w:b/>
        <w:bCs/>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64532C"/>
    <w:multiLevelType w:val="hybridMultilevel"/>
    <w:tmpl w:val="0B5C48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833408"/>
    <w:multiLevelType w:val="hybridMultilevel"/>
    <w:tmpl w:val="C6B495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355B39"/>
    <w:multiLevelType w:val="hybridMultilevel"/>
    <w:tmpl w:val="BAEC81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91200C9"/>
    <w:multiLevelType w:val="hybridMultilevel"/>
    <w:tmpl w:val="C05AB80E"/>
    <w:lvl w:ilvl="0" w:tplc="0410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13514F1"/>
    <w:multiLevelType w:val="hybridMultilevel"/>
    <w:tmpl w:val="42B4664A"/>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2" w15:restartNumberingAfterBreak="0">
    <w:nsid w:val="55FA2160"/>
    <w:multiLevelType w:val="hybridMultilevel"/>
    <w:tmpl w:val="12580A92"/>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2052208"/>
    <w:multiLevelType w:val="hybridMultilevel"/>
    <w:tmpl w:val="757CB0A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15:restartNumberingAfterBreak="0">
    <w:nsid w:val="6F950618"/>
    <w:multiLevelType w:val="hybridMultilevel"/>
    <w:tmpl w:val="8DAA2C46"/>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0AA66DA"/>
    <w:multiLevelType w:val="hybridMultilevel"/>
    <w:tmpl w:val="12580A92"/>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5742672"/>
    <w:multiLevelType w:val="hybridMultilevel"/>
    <w:tmpl w:val="22D6BEE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CA641F5"/>
    <w:multiLevelType w:val="hybridMultilevel"/>
    <w:tmpl w:val="B9F2FB66"/>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E6B152D"/>
    <w:multiLevelType w:val="hybridMultilevel"/>
    <w:tmpl w:val="49F21930"/>
    <w:lvl w:ilvl="0" w:tplc="04100001">
      <w:start w:val="1"/>
      <w:numFmt w:val="bullet"/>
      <w:lvlText w:val=""/>
      <w:lvlJc w:val="left"/>
      <w:pPr>
        <w:ind w:left="720" w:hanging="360"/>
      </w:pPr>
      <w:rPr>
        <w:rFonts w:ascii="Symbol" w:hAnsi="Symbol" w:hint="default"/>
        <w:b/>
        <w:bCs/>
        <w:strike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27931658">
    <w:abstractNumId w:val="15"/>
  </w:num>
  <w:num w:numId="2" w16cid:durableId="760880436">
    <w:abstractNumId w:val="7"/>
  </w:num>
  <w:num w:numId="3" w16cid:durableId="1397127882">
    <w:abstractNumId w:val="2"/>
  </w:num>
  <w:num w:numId="4" w16cid:durableId="1416588824">
    <w:abstractNumId w:val="9"/>
  </w:num>
  <w:num w:numId="5" w16cid:durableId="963971869">
    <w:abstractNumId w:val="13"/>
  </w:num>
  <w:num w:numId="6" w16cid:durableId="37362810">
    <w:abstractNumId w:val="26"/>
  </w:num>
  <w:num w:numId="7" w16cid:durableId="1696344753">
    <w:abstractNumId w:val="3"/>
  </w:num>
  <w:num w:numId="8" w16cid:durableId="1515193278">
    <w:abstractNumId w:val="16"/>
  </w:num>
  <w:num w:numId="9" w16cid:durableId="1057513470">
    <w:abstractNumId w:val="14"/>
  </w:num>
  <w:num w:numId="10" w16cid:durableId="1218589323">
    <w:abstractNumId w:val="18"/>
  </w:num>
  <w:num w:numId="11" w16cid:durableId="370687928">
    <w:abstractNumId w:val="10"/>
  </w:num>
  <w:num w:numId="12" w16cid:durableId="590359078">
    <w:abstractNumId w:val="20"/>
  </w:num>
  <w:num w:numId="13" w16cid:durableId="1950696991">
    <w:abstractNumId w:val="24"/>
  </w:num>
  <w:num w:numId="14" w16cid:durableId="681903085">
    <w:abstractNumId w:val="27"/>
  </w:num>
  <w:num w:numId="15" w16cid:durableId="318198774">
    <w:abstractNumId w:val="21"/>
  </w:num>
  <w:num w:numId="16" w16cid:durableId="968123892">
    <w:abstractNumId w:val="1"/>
  </w:num>
  <w:num w:numId="17" w16cid:durableId="798036570">
    <w:abstractNumId w:val="12"/>
  </w:num>
  <w:num w:numId="18" w16cid:durableId="316346650">
    <w:abstractNumId w:val="17"/>
  </w:num>
  <w:num w:numId="19" w16cid:durableId="2082212340">
    <w:abstractNumId w:val="25"/>
  </w:num>
  <w:num w:numId="20" w16cid:durableId="204872835">
    <w:abstractNumId w:val="22"/>
  </w:num>
  <w:num w:numId="21" w16cid:durableId="1408965554">
    <w:abstractNumId w:val="11"/>
  </w:num>
  <w:num w:numId="22" w16cid:durableId="98529032">
    <w:abstractNumId w:val="19"/>
  </w:num>
  <w:num w:numId="23" w16cid:durableId="1362586249">
    <w:abstractNumId w:val="4"/>
  </w:num>
  <w:num w:numId="24" w16cid:durableId="495727614">
    <w:abstractNumId w:val="5"/>
  </w:num>
  <w:num w:numId="25" w16cid:durableId="655962000">
    <w:abstractNumId w:val="23"/>
  </w:num>
  <w:num w:numId="26" w16cid:durableId="460611958">
    <w:abstractNumId w:val="28"/>
  </w:num>
  <w:num w:numId="27" w16cid:durableId="1382746739">
    <w:abstractNumId w:val="8"/>
  </w:num>
  <w:num w:numId="28" w16cid:durableId="1833644770">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trackedChanges" w:enforcement="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5B6"/>
    <w:rsid w:val="000002AF"/>
    <w:rsid w:val="00002D1D"/>
    <w:rsid w:val="00002D52"/>
    <w:rsid w:val="00003C29"/>
    <w:rsid w:val="000059BB"/>
    <w:rsid w:val="00007DA2"/>
    <w:rsid w:val="00007DC7"/>
    <w:rsid w:val="000114CF"/>
    <w:rsid w:val="00011D70"/>
    <w:rsid w:val="00013D18"/>
    <w:rsid w:val="00015D69"/>
    <w:rsid w:val="00017375"/>
    <w:rsid w:val="00020065"/>
    <w:rsid w:val="00021BB9"/>
    <w:rsid w:val="00023F41"/>
    <w:rsid w:val="00023F53"/>
    <w:rsid w:val="00026008"/>
    <w:rsid w:val="00027849"/>
    <w:rsid w:val="00027F3E"/>
    <w:rsid w:val="000316FC"/>
    <w:rsid w:val="000324CC"/>
    <w:rsid w:val="00032C1A"/>
    <w:rsid w:val="000338DF"/>
    <w:rsid w:val="00034D6A"/>
    <w:rsid w:val="00035C18"/>
    <w:rsid w:val="00036C5E"/>
    <w:rsid w:val="000379BE"/>
    <w:rsid w:val="00040E28"/>
    <w:rsid w:val="00041251"/>
    <w:rsid w:val="00041E30"/>
    <w:rsid w:val="000461E2"/>
    <w:rsid w:val="00046711"/>
    <w:rsid w:val="00046F09"/>
    <w:rsid w:val="000537C8"/>
    <w:rsid w:val="00053F55"/>
    <w:rsid w:val="00053FF1"/>
    <w:rsid w:val="000579BC"/>
    <w:rsid w:val="00057ED5"/>
    <w:rsid w:val="00060A54"/>
    <w:rsid w:val="00060FE5"/>
    <w:rsid w:val="000627EB"/>
    <w:rsid w:val="00063344"/>
    <w:rsid w:val="000643E4"/>
    <w:rsid w:val="00064F74"/>
    <w:rsid w:val="00065034"/>
    <w:rsid w:val="000675C8"/>
    <w:rsid w:val="00067614"/>
    <w:rsid w:val="000679FC"/>
    <w:rsid w:val="00070543"/>
    <w:rsid w:val="0007057E"/>
    <w:rsid w:val="0007183A"/>
    <w:rsid w:val="0007408B"/>
    <w:rsid w:val="0007680D"/>
    <w:rsid w:val="00076F25"/>
    <w:rsid w:val="00077174"/>
    <w:rsid w:val="00077F3A"/>
    <w:rsid w:val="00077FC4"/>
    <w:rsid w:val="00081093"/>
    <w:rsid w:val="000834AA"/>
    <w:rsid w:val="00084B93"/>
    <w:rsid w:val="00085AF9"/>
    <w:rsid w:val="00091A69"/>
    <w:rsid w:val="00094F66"/>
    <w:rsid w:val="000A2465"/>
    <w:rsid w:val="000A3046"/>
    <w:rsid w:val="000A328B"/>
    <w:rsid w:val="000A4D1F"/>
    <w:rsid w:val="000A5FF8"/>
    <w:rsid w:val="000A6436"/>
    <w:rsid w:val="000A6BAF"/>
    <w:rsid w:val="000A76CC"/>
    <w:rsid w:val="000B1D33"/>
    <w:rsid w:val="000B6354"/>
    <w:rsid w:val="000C2FCA"/>
    <w:rsid w:val="000C359A"/>
    <w:rsid w:val="000C74BF"/>
    <w:rsid w:val="000C7F6E"/>
    <w:rsid w:val="000D0C33"/>
    <w:rsid w:val="000D276D"/>
    <w:rsid w:val="000D2969"/>
    <w:rsid w:val="000E2034"/>
    <w:rsid w:val="000E2985"/>
    <w:rsid w:val="000E2B3C"/>
    <w:rsid w:val="000E305D"/>
    <w:rsid w:val="000E58DB"/>
    <w:rsid w:val="000E5BD7"/>
    <w:rsid w:val="000E7221"/>
    <w:rsid w:val="000F38F2"/>
    <w:rsid w:val="000F3CDD"/>
    <w:rsid w:val="000F3FB3"/>
    <w:rsid w:val="000F4359"/>
    <w:rsid w:val="00101924"/>
    <w:rsid w:val="001037D2"/>
    <w:rsid w:val="00105318"/>
    <w:rsid w:val="00105CC0"/>
    <w:rsid w:val="00105D0A"/>
    <w:rsid w:val="001062CB"/>
    <w:rsid w:val="00113E14"/>
    <w:rsid w:val="00116CC3"/>
    <w:rsid w:val="00117D47"/>
    <w:rsid w:val="00126408"/>
    <w:rsid w:val="00126912"/>
    <w:rsid w:val="00127CB1"/>
    <w:rsid w:val="00131683"/>
    <w:rsid w:val="00132E1C"/>
    <w:rsid w:val="00136780"/>
    <w:rsid w:val="00137BAC"/>
    <w:rsid w:val="00137C65"/>
    <w:rsid w:val="00140042"/>
    <w:rsid w:val="001407E7"/>
    <w:rsid w:val="00141F8F"/>
    <w:rsid w:val="00142798"/>
    <w:rsid w:val="00146708"/>
    <w:rsid w:val="00150D98"/>
    <w:rsid w:val="00153B63"/>
    <w:rsid w:val="00161552"/>
    <w:rsid w:val="001646C4"/>
    <w:rsid w:val="001725D4"/>
    <w:rsid w:val="00173D94"/>
    <w:rsid w:val="0017415E"/>
    <w:rsid w:val="001771FA"/>
    <w:rsid w:val="001779D2"/>
    <w:rsid w:val="00180828"/>
    <w:rsid w:val="00185A56"/>
    <w:rsid w:val="0018738A"/>
    <w:rsid w:val="001876AF"/>
    <w:rsid w:val="00190E9C"/>
    <w:rsid w:val="001938CA"/>
    <w:rsid w:val="00194275"/>
    <w:rsid w:val="0019593C"/>
    <w:rsid w:val="001A08A1"/>
    <w:rsid w:val="001A31C1"/>
    <w:rsid w:val="001A3870"/>
    <w:rsid w:val="001A42B3"/>
    <w:rsid w:val="001A4F06"/>
    <w:rsid w:val="001B1455"/>
    <w:rsid w:val="001B290F"/>
    <w:rsid w:val="001B6616"/>
    <w:rsid w:val="001B7CFC"/>
    <w:rsid w:val="001C0D50"/>
    <w:rsid w:val="001C43FF"/>
    <w:rsid w:val="001C4EB6"/>
    <w:rsid w:val="001C509D"/>
    <w:rsid w:val="001C6181"/>
    <w:rsid w:val="001C7060"/>
    <w:rsid w:val="001C7610"/>
    <w:rsid w:val="001D3349"/>
    <w:rsid w:val="001D4547"/>
    <w:rsid w:val="001D4B2A"/>
    <w:rsid w:val="001E0FED"/>
    <w:rsid w:val="001E16E9"/>
    <w:rsid w:val="001E3405"/>
    <w:rsid w:val="001E3501"/>
    <w:rsid w:val="001E43ED"/>
    <w:rsid w:val="001E5877"/>
    <w:rsid w:val="001E7D54"/>
    <w:rsid w:val="001F13CA"/>
    <w:rsid w:val="001F310F"/>
    <w:rsid w:val="001F54AB"/>
    <w:rsid w:val="001F611D"/>
    <w:rsid w:val="001F6D50"/>
    <w:rsid w:val="001F7082"/>
    <w:rsid w:val="001F739C"/>
    <w:rsid w:val="002019F0"/>
    <w:rsid w:val="002029A9"/>
    <w:rsid w:val="002066DB"/>
    <w:rsid w:val="0020692A"/>
    <w:rsid w:val="002112D9"/>
    <w:rsid w:val="002150A5"/>
    <w:rsid w:val="00215A98"/>
    <w:rsid w:val="002174E7"/>
    <w:rsid w:val="002176F2"/>
    <w:rsid w:val="00217C16"/>
    <w:rsid w:val="00217D22"/>
    <w:rsid w:val="00221709"/>
    <w:rsid w:val="00225D81"/>
    <w:rsid w:val="00226CAB"/>
    <w:rsid w:val="00227521"/>
    <w:rsid w:val="002314B1"/>
    <w:rsid w:val="00232836"/>
    <w:rsid w:val="002335E0"/>
    <w:rsid w:val="00240088"/>
    <w:rsid w:val="002411B8"/>
    <w:rsid w:val="00243CF7"/>
    <w:rsid w:val="00245A36"/>
    <w:rsid w:val="00247DFD"/>
    <w:rsid w:val="0025125C"/>
    <w:rsid w:val="00253669"/>
    <w:rsid w:val="002539AE"/>
    <w:rsid w:val="00253D79"/>
    <w:rsid w:val="00254DC4"/>
    <w:rsid w:val="00262B5D"/>
    <w:rsid w:val="00262CE0"/>
    <w:rsid w:val="00263BC2"/>
    <w:rsid w:val="002665B6"/>
    <w:rsid w:val="00267CE2"/>
    <w:rsid w:val="002703CA"/>
    <w:rsid w:val="00270DE0"/>
    <w:rsid w:val="0027347F"/>
    <w:rsid w:val="00276E6A"/>
    <w:rsid w:val="00277260"/>
    <w:rsid w:val="00277D7E"/>
    <w:rsid w:val="0028004B"/>
    <w:rsid w:val="00282B74"/>
    <w:rsid w:val="00282FFC"/>
    <w:rsid w:val="00284740"/>
    <w:rsid w:val="0029061C"/>
    <w:rsid w:val="00290A71"/>
    <w:rsid w:val="00290AE4"/>
    <w:rsid w:val="002910E1"/>
    <w:rsid w:val="00297DBB"/>
    <w:rsid w:val="002A07DE"/>
    <w:rsid w:val="002A27FD"/>
    <w:rsid w:val="002A3CB4"/>
    <w:rsid w:val="002A63C6"/>
    <w:rsid w:val="002A6463"/>
    <w:rsid w:val="002A6CD7"/>
    <w:rsid w:val="002B058A"/>
    <w:rsid w:val="002B0C89"/>
    <w:rsid w:val="002B120A"/>
    <w:rsid w:val="002B2000"/>
    <w:rsid w:val="002B2AEE"/>
    <w:rsid w:val="002B4116"/>
    <w:rsid w:val="002B4D39"/>
    <w:rsid w:val="002B4F95"/>
    <w:rsid w:val="002B7532"/>
    <w:rsid w:val="002B7C44"/>
    <w:rsid w:val="002C060E"/>
    <w:rsid w:val="002C4FD3"/>
    <w:rsid w:val="002C6F31"/>
    <w:rsid w:val="002D0265"/>
    <w:rsid w:val="002D0C53"/>
    <w:rsid w:val="002D184E"/>
    <w:rsid w:val="002D285B"/>
    <w:rsid w:val="002D4196"/>
    <w:rsid w:val="002D6F8D"/>
    <w:rsid w:val="002D7A5D"/>
    <w:rsid w:val="002E0006"/>
    <w:rsid w:val="002E0C0C"/>
    <w:rsid w:val="002E1B14"/>
    <w:rsid w:val="002E5CE1"/>
    <w:rsid w:val="002F0320"/>
    <w:rsid w:val="002F0A94"/>
    <w:rsid w:val="002F4BEB"/>
    <w:rsid w:val="002F6D09"/>
    <w:rsid w:val="002F7262"/>
    <w:rsid w:val="002F73FA"/>
    <w:rsid w:val="002F7F79"/>
    <w:rsid w:val="00303AB8"/>
    <w:rsid w:val="00304A5F"/>
    <w:rsid w:val="00304E37"/>
    <w:rsid w:val="00305B09"/>
    <w:rsid w:val="00305D52"/>
    <w:rsid w:val="003100FA"/>
    <w:rsid w:val="0031192F"/>
    <w:rsid w:val="003136CF"/>
    <w:rsid w:val="0031605D"/>
    <w:rsid w:val="00316D26"/>
    <w:rsid w:val="00321408"/>
    <w:rsid w:val="00321B53"/>
    <w:rsid w:val="0032213A"/>
    <w:rsid w:val="003222EE"/>
    <w:rsid w:val="003223DE"/>
    <w:rsid w:val="003243C5"/>
    <w:rsid w:val="00324B44"/>
    <w:rsid w:val="003260DB"/>
    <w:rsid w:val="0032712D"/>
    <w:rsid w:val="00327E83"/>
    <w:rsid w:val="00331D0D"/>
    <w:rsid w:val="00333DF7"/>
    <w:rsid w:val="003342BC"/>
    <w:rsid w:val="00334FA5"/>
    <w:rsid w:val="003357D9"/>
    <w:rsid w:val="00336361"/>
    <w:rsid w:val="00336FA0"/>
    <w:rsid w:val="00340901"/>
    <w:rsid w:val="0034320C"/>
    <w:rsid w:val="003435EF"/>
    <w:rsid w:val="0034731C"/>
    <w:rsid w:val="0035122F"/>
    <w:rsid w:val="00351AA9"/>
    <w:rsid w:val="003528FD"/>
    <w:rsid w:val="00353018"/>
    <w:rsid w:val="00354BEE"/>
    <w:rsid w:val="00355905"/>
    <w:rsid w:val="00357E71"/>
    <w:rsid w:val="00363387"/>
    <w:rsid w:val="003640EB"/>
    <w:rsid w:val="003641E1"/>
    <w:rsid w:val="00370C89"/>
    <w:rsid w:val="003714DC"/>
    <w:rsid w:val="00373691"/>
    <w:rsid w:val="00375C13"/>
    <w:rsid w:val="00375CE4"/>
    <w:rsid w:val="00380401"/>
    <w:rsid w:val="00382A52"/>
    <w:rsid w:val="00384536"/>
    <w:rsid w:val="00384D5D"/>
    <w:rsid w:val="00385537"/>
    <w:rsid w:val="0039172A"/>
    <w:rsid w:val="00391917"/>
    <w:rsid w:val="00392A07"/>
    <w:rsid w:val="003942C7"/>
    <w:rsid w:val="00397440"/>
    <w:rsid w:val="003A0071"/>
    <w:rsid w:val="003A6482"/>
    <w:rsid w:val="003B2B63"/>
    <w:rsid w:val="003B3A86"/>
    <w:rsid w:val="003B5098"/>
    <w:rsid w:val="003B7AA9"/>
    <w:rsid w:val="003C00C9"/>
    <w:rsid w:val="003C083E"/>
    <w:rsid w:val="003C0AF8"/>
    <w:rsid w:val="003C2676"/>
    <w:rsid w:val="003C4062"/>
    <w:rsid w:val="003C43ED"/>
    <w:rsid w:val="003C4E55"/>
    <w:rsid w:val="003C61DB"/>
    <w:rsid w:val="003C7E94"/>
    <w:rsid w:val="003D1399"/>
    <w:rsid w:val="003D55FC"/>
    <w:rsid w:val="003D561E"/>
    <w:rsid w:val="003D71E4"/>
    <w:rsid w:val="003E0943"/>
    <w:rsid w:val="003E1890"/>
    <w:rsid w:val="003E2258"/>
    <w:rsid w:val="003E5460"/>
    <w:rsid w:val="003E59DE"/>
    <w:rsid w:val="003E7249"/>
    <w:rsid w:val="003E74A2"/>
    <w:rsid w:val="003F0A15"/>
    <w:rsid w:val="003F1043"/>
    <w:rsid w:val="003F1A1E"/>
    <w:rsid w:val="003F1E08"/>
    <w:rsid w:val="003F2055"/>
    <w:rsid w:val="003F47AD"/>
    <w:rsid w:val="003F6A88"/>
    <w:rsid w:val="0040097A"/>
    <w:rsid w:val="00401353"/>
    <w:rsid w:val="00401852"/>
    <w:rsid w:val="00402D7A"/>
    <w:rsid w:val="00402DC6"/>
    <w:rsid w:val="00403239"/>
    <w:rsid w:val="00403333"/>
    <w:rsid w:val="00404083"/>
    <w:rsid w:val="00404380"/>
    <w:rsid w:val="00404E08"/>
    <w:rsid w:val="00406EAC"/>
    <w:rsid w:val="00407111"/>
    <w:rsid w:val="00412CA2"/>
    <w:rsid w:val="00413715"/>
    <w:rsid w:val="00416383"/>
    <w:rsid w:val="00420854"/>
    <w:rsid w:val="00421F61"/>
    <w:rsid w:val="00427D25"/>
    <w:rsid w:val="004312C3"/>
    <w:rsid w:val="00431346"/>
    <w:rsid w:val="0043151E"/>
    <w:rsid w:val="00431EBE"/>
    <w:rsid w:val="0043497E"/>
    <w:rsid w:val="00435F03"/>
    <w:rsid w:val="004361CC"/>
    <w:rsid w:val="004365C1"/>
    <w:rsid w:val="0044066E"/>
    <w:rsid w:val="0044218B"/>
    <w:rsid w:val="0044300A"/>
    <w:rsid w:val="00443983"/>
    <w:rsid w:val="00444173"/>
    <w:rsid w:val="00446A87"/>
    <w:rsid w:val="00447F1D"/>
    <w:rsid w:val="0045007F"/>
    <w:rsid w:val="0045158F"/>
    <w:rsid w:val="004516E8"/>
    <w:rsid w:val="00453E7D"/>
    <w:rsid w:val="00453ECB"/>
    <w:rsid w:val="00454143"/>
    <w:rsid w:val="004554CB"/>
    <w:rsid w:val="004569C7"/>
    <w:rsid w:val="004605DF"/>
    <w:rsid w:val="00464BAC"/>
    <w:rsid w:val="00466404"/>
    <w:rsid w:val="0046674F"/>
    <w:rsid w:val="00467EEE"/>
    <w:rsid w:val="004708D0"/>
    <w:rsid w:val="00471874"/>
    <w:rsid w:val="00471F5A"/>
    <w:rsid w:val="004827E5"/>
    <w:rsid w:val="00483478"/>
    <w:rsid w:val="00483CFC"/>
    <w:rsid w:val="00484CDF"/>
    <w:rsid w:val="00485D3B"/>
    <w:rsid w:val="004914BF"/>
    <w:rsid w:val="00491716"/>
    <w:rsid w:val="00492472"/>
    <w:rsid w:val="004950E0"/>
    <w:rsid w:val="004962C1"/>
    <w:rsid w:val="004979DB"/>
    <w:rsid w:val="004A33D0"/>
    <w:rsid w:val="004A3481"/>
    <w:rsid w:val="004A436C"/>
    <w:rsid w:val="004A5D21"/>
    <w:rsid w:val="004A634F"/>
    <w:rsid w:val="004B0779"/>
    <w:rsid w:val="004B0E7C"/>
    <w:rsid w:val="004B5562"/>
    <w:rsid w:val="004C04B0"/>
    <w:rsid w:val="004C0FEA"/>
    <w:rsid w:val="004C1256"/>
    <w:rsid w:val="004C1D46"/>
    <w:rsid w:val="004C39D2"/>
    <w:rsid w:val="004C4DFF"/>
    <w:rsid w:val="004D2AEF"/>
    <w:rsid w:val="004D3777"/>
    <w:rsid w:val="004D3D6C"/>
    <w:rsid w:val="004D6393"/>
    <w:rsid w:val="004D6559"/>
    <w:rsid w:val="004D7622"/>
    <w:rsid w:val="004D7631"/>
    <w:rsid w:val="004E01B9"/>
    <w:rsid w:val="004E380C"/>
    <w:rsid w:val="004E394D"/>
    <w:rsid w:val="004E3A94"/>
    <w:rsid w:val="004E5674"/>
    <w:rsid w:val="004E5B92"/>
    <w:rsid w:val="004F2767"/>
    <w:rsid w:val="004F2C34"/>
    <w:rsid w:val="004F32E1"/>
    <w:rsid w:val="004F3649"/>
    <w:rsid w:val="004F5734"/>
    <w:rsid w:val="004F737A"/>
    <w:rsid w:val="004F7B5D"/>
    <w:rsid w:val="0050038C"/>
    <w:rsid w:val="0050235A"/>
    <w:rsid w:val="00504179"/>
    <w:rsid w:val="00504E99"/>
    <w:rsid w:val="00505B4B"/>
    <w:rsid w:val="00507513"/>
    <w:rsid w:val="00507CD8"/>
    <w:rsid w:val="00512416"/>
    <w:rsid w:val="0051268D"/>
    <w:rsid w:val="005137D3"/>
    <w:rsid w:val="0051387C"/>
    <w:rsid w:val="005142B2"/>
    <w:rsid w:val="0051608B"/>
    <w:rsid w:val="0051641A"/>
    <w:rsid w:val="00517567"/>
    <w:rsid w:val="005207EC"/>
    <w:rsid w:val="00526CF9"/>
    <w:rsid w:val="00532AD6"/>
    <w:rsid w:val="005375E8"/>
    <w:rsid w:val="00541511"/>
    <w:rsid w:val="00542E36"/>
    <w:rsid w:val="0054393C"/>
    <w:rsid w:val="00543D2F"/>
    <w:rsid w:val="0054412B"/>
    <w:rsid w:val="00544DCF"/>
    <w:rsid w:val="00554A50"/>
    <w:rsid w:val="00557457"/>
    <w:rsid w:val="005602BA"/>
    <w:rsid w:val="00560DE5"/>
    <w:rsid w:val="00561204"/>
    <w:rsid w:val="005643CB"/>
    <w:rsid w:val="00565253"/>
    <w:rsid w:val="005661C0"/>
    <w:rsid w:val="00566BCB"/>
    <w:rsid w:val="00570CB2"/>
    <w:rsid w:val="00573B3B"/>
    <w:rsid w:val="00574186"/>
    <w:rsid w:val="00576F86"/>
    <w:rsid w:val="00577854"/>
    <w:rsid w:val="00580061"/>
    <w:rsid w:val="005819E4"/>
    <w:rsid w:val="0058226B"/>
    <w:rsid w:val="00582DCF"/>
    <w:rsid w:val="00586032"/>
    <w:rsid w:val="00586939"/>
    <w:rsid w:val="00587BC9"/>
    <w:rsid w:val="0059055D"/>
    <w:rsid w:val="00595F63"/>
    <w:rsid w:val="0059774A"/>
    <w:rsid w:val="00597C4B"/>
    <w:rsid w:val="005A2FDD"/>
    <w:rsid w:val="005A5388"/>
    <w:rsid w:val="005A612F"/>
    <w:rsid w:val="005B0A64"/>
    <w:rsid w:val="005B246C"/>
    <w:rsid w:val="005B2D52"/>
    <w:rsid w:val="005B30BC"/>
    <w:rsid w:val="005B7464"/>
    <w:rsid w:val="005D0096"/>
    <w:rsid w:val="005D124A"/>
    <w:rsid w:val="005D2848"/>
    <w:rsid w:val="005D4FA7"/>
    <w:rsid w:val="005D7256"/>
    <w:rsid w:val="005D7BD3"/>
    <w:rsid w:val="005D7D16"/>
    <w:rsid w:val="005E05B3"/>
    <w:rsid w:val="005E198D"/>
    <w:rsid w:val="005E2C0E"/>
    <w:rsid w:val="005E7F71"/>
    <w:rsid w:val="005E7FB0"/>
    <w:rsid w:val="005F1076"/>
    <w:rsid w:val="005F3FE5"/>
    <w:rsid w:val="005F5CED"/>
    <w:rsid w:val="005F7171"/>
    <w:rsid w:val="005F7AE0"/>
    <w:rsid w:val="005F7E91"/>
    <w:rsid w:val="00600E12"/>
    <w:rsid w:val="00601777"/>
    <w:rsid w:val="006068B5"/>
    <w:rsid w:val="00607505"/>
    <w:rsid w:val="00607EF6"/>
    <w:rsid w:val="00610F0A"/>
    <w:rsid w:val="00612EB8"/>
    <w:rsid w:val="00613275"/>
    <w:rsid w:val="0061330D"/>
    <w:rsid w:val="00613D35"/>
    <w:rsid w:val="00613FE8"/>
    <w:rsid w:val="0061533F"/>
    <w:rsid w:val="0061679C"/>
    <w:rsid w:val="00617BD3"/>
    <w:rsid w:val="006208B7"/>
    <w:rsid w:val="006220DA"/>
    <w:rsid w:val="00622EFB"/>
    <w:rsid w:val="006242C7"/>
    <w:rsid w:val="00624BF6"/>
    <w:rsid w:val="00627FC5"/>
    <w:rsid w:val="00630A47"/>
    <w:rsid w:val="00631728"/>
    <w:rsid w:val="00632335"/>
    <w:rsid w:val="00635A0B"/>
    <w:rsid w:val="00640292"/>
    <w:rsid w:val="0064299A"/>
    <w:rsid w:val="006438DE"/>
    <w:rsid w:val="00643D86"/>
    <w:rsid w:val="00647E5D"/>
    <w:rsid w:val="0065190E"/>
    <w:rsid w:val="00654780"/>
    <w:rsid w:val="00654921"/>
    <w:rsid w:val="00654F57"/>
    <w:rsid w:val="006578CE"/>
    <w:rsid w:val="00657BE3"/>
    <w:rsid w:val="0066177E"/>
    <w:rsid w:val="00665E9B"/>
    <w:rsid w:val="00673E12"/>
    <w:rsid w:val="0067588E"/>
    <w:rsid w:val="00675BB5"/>
    <w:rsid w:val="006806B9"/>
    <w:rsid w:val="0068448F"/>
    <w:rsid w:val="00684657"/>
    <w:rsid w:val="00686726"/>
    <w:rsid w:val="00686FF5"/>
    <w:rsid w:val="00691819"/>
    <w:rsid w:val="00691C8E"/>
    <w:rsid w:val="006945F1"/>
    <w:rsid w:val="006954D6"/>
    <w:rsid w:val="006A7E92"/>
    <w:rsid w:val="006B2C2C"/>
    <w:rsid w:val="006B43CF"/>
    <w:rsid w:val="006B6448"/>
    <w:rsid w:val="006B6582"/>
    <w:rsid w:val="006C0392"/>
    <w:rsid w:val="006C12CA"/>
    <w:rsid w:val="006C60C6"/>
    <w:rsid w:val="006C68A2"/>
    <w:rsid w:val="006D13B0"/>
    <w:rsid w:val="006D1B6D"/>
    <w:rsid w:val="006D392F"/>
    <w:rsid w:val="006D463D"/>
    <w:rsid w:val="006D69CC"/>
    <w:rsid w:val="006D7216"/>
    <w:rsid w:val="006D7508"/>
    <w:rsid w:val="006E00EE"/>
    <w:rsid w:val="006E0BE6"/>
    <w:rsid w:val="006E0D0E"/>
    <w:rsid w:val="006E29F1"/>
    <w:rsid w:val="006E3178"/>
    <w:rsid w:val="006E5C1C"/>
    <w:rsid w:val="006F0AAE"/>
    <w:rsid w:val="006F1AD1"/>
    <w:rsid w:val="006F2553"/>
    <w:rsid w:val="006F4DCB"/>
    <w:rsid w:val="00700909"/>
    <w:rsid w:val="007013B5"/>
    <w:rsid w:val="00703C3F"/>
    <w:rsid w:val="0070654B"/>
    <w:rsid w:val="007067F1"/>
    <w:rsid w:val="00706F63"/>
    <w:rsid w:val="00711BCD"/>
    <w:rsid w:val="00715830"/>
    <w:rsid w:val="007162B5"/>
    <w:rsid w:val="007170FB"/>
    <w:rsid w:val="0072207B"/>
    <w:rsid w:val="00723699"/>
    <w:rsid w:val="007247A3"/>
    <w:rsid w:val="0072569E"/>
    <w:rsid w:val="007267D0"/>
    <w:rsid w:val="00726A76"/>
    <w:rsid w:val="007277ED"/>
    <w:rsid w:val="0072798F"/>
    <w:rsid w:val="007308C5"/>
    <w:rsid w:val="007334F8"/>
    <w:rsid w:val="007343E0"/>
    <w:rsid w:val="00740E30"/>
    <w:rsid w:val="00742E85"/>
    <w:rsid w:val="0074364B"/>
    <w:rsid w:val="007467E6"/>
    <w:rsid w:val="007479DF"/>
    <w:rsid w:val="00751D58"/>
    <w:rsid w:val="0075299F"/>
    <w:rsid w:val="0075472B"/>
    <w:rsid w:val="00756003"/>
    <w:rsid w:val="007561A2"/>
    <w:rsid w:val="0075766A"/>
    <w:rsid w:val="00761D70"/>
    <w:rsid w:val="00761ECF"/>
    <w:rsid w:val="00762C4D"/>
    <w:rsid w:val="00762DD4"/>
    <w:rsid w:val="00763E8D"/>
    <w:rsid w:val="00764BB8"/>
    <w:rsid w:val="00764F96"/>
    <w:rsid w:val="00771F15"/>
    <w:rsid w:val="007728F4"/>
    <w:rsid w:val="00773BCC"/>
    <w:rsid w:val="007742BB"/>
    <w:rsid w:val="00774830"/>
    <w:rsid w:val="0077639A"/>
    <w:rsid w:val="00776434"/>
    <w:rsid w:val="00780FD5"/>
    <w:rsid w:val="00783BDC"/>
    <w:rsid w:val="007857F6"/>
    <w:rsid w:val="00787AF2"/>
    <w:rsid w:val="00790361"/>
    <w:rsid w:val="0079199A"/>
    <w:rsid w:val="007939AA"/>
    <w:rsid w:val="0079438C"/>
    <w:rsid w:val="0079754E"/>
    <w:rsid w:val="007A1575"/>
    <w:rsid w:val="007A1A21"/>
    <w:rsid w:val="007A2C2B"/>
    <w:rsid w:val="007A3C22"/>
    <w:rsid w:val="007A45DC"/>
    <w:rsid w:val="007A5A49"/>
    <w:rsid w:val="007A7F27"/>
    <w:rsid w:val="007B0FCC"/>
    <w:rsid w:val="007B120F"/>
    <w:rsid w:val="007B31B9"/>
    <w:rsid w:val="007B7075"/>
    <w:rsid w:val="007B7D2C"/>
    <w:rsid w:val="007C13E7"/>
    <w:rsid w:val="007C1589"/>
    <w:rsid w:val="007C185E"/>
    <w:rsid w:val="007C30DF"/>
    <w:rsid w:val="007C7140"/>
    <w:rsid w:val="007D0910"/>
    <w:rsid w:val="007D2823"/>
    <w:rsid w:val="007D2C77"/>
    <w:rsid w:val="007D3945"/>
    <w:rsid w:val="007D5233"/>
    <w:rsid w:val="007D584E"/>
    <w:rsid w:val="007E0F16"/>
    <w:rsid w:val="007E393A"/>
    <w:rsid w:val="007E4469"/>
    <w:rsid w:val="007F0077"/>
    <w:rsid w:val="007F0DA6"/>
    <w:rsid w:val="007F1971"/>
    <w:rsid w:val="007F2A24"/>
    <w:rsid w:val="007F2FA2"/>
    <w:rsid w:val="007F31AA"/>
    <w:rsid w:val="007F37A7"/>
    <w:rsid w:val="007F3BEE"/>
    <w:rsid w:val="007F5AD7"/>
    <w:rsid w:val="007F6895"/>
    <w:rsid w:val="00800BE7"/>
    <w:rsid w:val="008048A5"/>
    <w:rsid w:val="00805059"/>
    <w:rsid w:val="008058A4"/>
    <w:rsid w:val="00806288"/>
    <w:rsid w:val="0080708E"/>
    <w:rsid w:val="00807E0F"/>
    <w:rsid w:val="00810207"/>
    <w:rsid w:val="00812241"/>
    <w:rsid w:val="00812E72"/>
    <w:rsid w:val="008145FF"/>
    <w:rsid w:val="008148EB"/>
    <w:rsid w:val="0081526F"/>
    <w:rsid w:val="00816455"/>
    <w:rsid w:val="00816996"/>
    <w:rsid w:val="0081711C"/>
    <w:rsid w:val="0081748B"/>
    <w:rsid w:val="0082144D"/>
    <w:rsid w:val="00821603"/>
    <w:rsid w:val="00822F32"/>
    <w:rsid w:val="008238C8"/>
    <w:rsid w:val="00824AEB"/>
    <w:rsid w:val="00825F0F"/>
    <w:rsid w:val="008261A3"/>
    <w:rsid w:val="00827FFA"/>
    <w:rsid w:val="0083073E"/>
    <w:rsid w:val="0083615C"/>
    <w:rsid w:val="00837A64"/>
    <w:rsid w:val="00840E5F"/>
    <w:rsid w:val="00843A78"/>
    <w:rsid w:val="008478CF"/>
    <w:rsid w:val="00851115"/>
    <w:rsid w:val="00851A00"/>
    <w:rsid w:val="0085212E"/>
    <w:rsid w:val="00853F64"/>
    <w:rsid w:val="00854818"/>
    <w:rsid w:val="00854E28"/>
    <w:rsid w:val="00857BCC"/>
    <w:rsid w:val="008600EB"/>
    <w:rsid w:val="008600FE"/>
    <w:rsid w:val="00860119"/>
    <w:rsid w:val="0086171C"/>
    <w:rsid w:val="00864A57"/>
    <w:rsid w:val="00870B4A"/>
    <w:rsid w:val="00870D8C"/>
    <w:rsid w:val="008713E2"/>
    <w:rsid w:val="008714B7"/>
    <w:rsid w:val="00871EB8"/>
    <w:rsid w:val="008722D5"/>
    <w:rsid w:val="00881A3F"/>
    <w:rsid w:val="00882800"/>
    <w:rsid w:val="00882A82"/>
    <w:rsid w:val="00884A0E"/>
    <w:rsid w:val="0088652A"/>
    <w:rsid w:val="00886747"/>
    <w:rsid w:val="00887A20"/>
    <w:rsid w:val="00890DF1"/>
    <w:rsid w:val="008A04E8"/>
    <w:rsid w:val="008A07BE"/>
    <w:rsid w:val="008A3C5B"/>
    <w:rsid w:val="008A45E3"/>
    <w:rsid w:val="008A4C76"/>
    <w:rsid w:val="008A5838"/>
    <w:rsid w:val="008A7AB3"/>
    <w:rsid w:val="008B195B"/>
    <w:rsid w:val="008B2E37"/>
    <w:rsid w:val="008B47F3"/>
    <w:rsid w:val="008B49B6"/>
    <w:rsid w:val="008B767F"/>
    <w:rsid w:val="008B7AC0"/>
    <w:rsid w:val="008C2B70"/>
    <w:rsid w:val="008C3A39"/>
    <w:rsid w:val="008C4F5C"/>
    <w:rsid w:val="008C6303"/>
    <w:rsid w:val="008C73E7"/>
    <w:rsid w:val="008D042E"/>
    <w:rsid w:val="008D07F9"/>
    <w:rsid w:val="008D0D1D"/>
    <w:rsid w:val="008D1FF7"/>
    <w:rsid w:val="008D27B0"/>
    <w:rsid w:val="008D34D6"/>
    <w:rsid w:val="008D52E6"/>
    <w:rsid w:val="008D540D"/>
    <w:rsid w:val="008E0EE2"/>
    <w:rsid w:val="008F008D"/>
    <w:rsid w:val="008F063F"/>
    <w:rsid w:val="008F2AED"/>
    <w:rsid w:val="008F4E9C"/>
    <w:rsid w:val="008F58CE"/>
    <w:rsid w:val="00901C16"/>
    <w:rsid w:val="009123CF"/>
    <w:rsid w:val="00912C98"/>
    <w:rsid w:val="00912D74"/>
    <w:rsid w:val="00913AF8"/>
    <w:rsid w:val="009141CB"/>
    <w:rsid w:val="00915AC8"/>
    <w:rsid w:val="0091718A"/>
    <w:rsid w:val="009241DA"/>
    <w:rsid w:val="00931352"/>
    <w:rsid w:val="00936DEB"/>
    <w:rsid w:val="00940222"/>
    <w:rsid w:val="00942A07"/>
    <w:rsid w:val="0094429E"/>
    <w:rsid w:val="00946722"/>
    <w:rsid w:val="0094690F"/>
    <w:rsid w:val="0095241F"/>
    <w:rsid w:val="00952D83"/>
    <w:rsid w:val="00952E59"/>
    <w:rsid w:val="00954AC0"/>
    <w:rsid w:val="0095743F"/>
    <w:rsid w:val="00957842"/>
    <w:rsid w:val="009632D0"/>
    <w:rsid w:val="00964C26"/>
    <w:rsid w:val="00966F4B"/>
    <w:rsid w:val="00967947"/>
    <w:rsid w:val="00970176"/>
    <w:rsid w:val="009705A7"/>
    <w:rsid w:val="00972417"/>
    <w:rsid w:val="009728D0"/>
    <w:rsid w:val="00972BDC"/>
    <w:rsid w:val="00972DA1"/>
    <w:rsid w:val="00974451"/>
    <w:rsid w:val="00974B62"/>
    <w:rsid w:val="00974FAB"/>
    <w:rsid w:val="0097508B"/>
    <w:rsid w:val="0097774B"/>
    <w:rsid w:val="00980EC0"/>
    <w:rsid w:val="009810FC"/>
    <w:rsid w:val="0098217A"/>
    <w:rsid w:val="0098248C"/>
    <w:rsid w:val="009826CC"/>
    <w:rsid w:val="00982D6D"/>
    <w:rsid w:val="00984CF5"/>
    <w:rsid w:val="009868B1"/>
    <w:rsid w:val="009905F7"/>
    <w:rsid w:val="0099587D"/>
    <w:rsid w:val="0099753B"/>
    <w:rsid w:val="009A0743"/>
    <w:rsid w:val="009A14A7"/>
    <w:rsid w:val="009A3278"/>
    <w:rsid w:val="009A742D"/>
    <w:rsid w:val="009B33AC"/>
    <w:rsid w:val="009B3D76"/>
    <w:rsid w:val="009B3E14"/>
    <w:rsid w:val="009B431D"/>
    <w:rsid w:val="009B4D24"/>
    <w:rsid w:val="009B6BDC"/>
    <w:rsid w:val="009B76FA"/>
    <w:rsid w:val="009C0629"/>
    <w:rsid w:val="009D0309"/>
    <w:rsid w:val="009D141F"/>
    <w:rsid w:val="009D1C19"/>
    <w:rsid w:val="009D35D1"/>
    <w:rsid w:val="009D521F"/>
    <w:rsid w:val="009D6674"/>
    <w:rsid w:val="009E1273"/>
    <w:rsid w:val="009E292A"/>
    <w:rsid w:val="009E3D81"/>
    <w:rsid w:val="009E68E1"/>
    <w:rsid w:val="009E6FF8"/>
    <w:rsid w:val="009F1DE6"/>
    <w:rsid w:val="009F5988"/>
    <w:rsid w:val="00A04D60"/>
    <w:rsid w:val="00A06A63"/>
    <w:rsid w:val="00A11AE9"/>
    <w:rsid w:val="00A1203A"/>
    <w:rsid w:val="00A122A3"/>
    <w:rsid w:val="00A155D5"/>
    <w:rsid w:val="00A161B6"/>
    <w:rsid w:val="00A165A6"/>
    <w:rsid w:val="00A16943"/>
    <w:rsid w:val="00A17B43"/>
    <w:rsid w:val="00A25214"/>
    <w:rsid w:val="00A26C36"/>
    <w:rsid w:val="00A30797"/>
    <w:rsid w:val="00A30B3A"/>
    <w:rsid w:val="00A3360B"/>
    <w:rsid w:val="00A35EDC"/>
    <w:rsid w:val="00A42F1D"/>
    <w:rsid w:val="00A47055"/>
    <w:rsid w:val="00A51DCA"/>
    <w:rsid w:val="00A51F35"/>
    <w:rsid w:val="00A522B9"/>
    <w:rsid w:val="00A54737"/>
    <w:rsid w:val="00A56784"/>
    <w:rsid w:val="00A56EE1"/>
    <w:rsid w:val="00A576BD"/>
    <w:rsid w:val="00A6402F"/>
    <w:rsid w:val="00A6501F"/>
    <w:rsid w:val="00A654F9"/>
    <w:rsid w:val="00A6697E"/>
    <w:rsid w:val="00A67050"/>
    <w:rsid w:val="00A72F60"/>
    <w:rsid w:val="00A7319E"/>
    <w:rsid w:val="00A757E3"/>
    <w:rsid w:val="00A82E95"/>
    <w:rsid w:val="00A8355D"/>
    <w:rsid w:val="00A83709"/>
    <w:rsid w:val="00A84CBF"/>
    <w:rsid w:val="00A87602"/>
    <w:rsid w:val="00A907C0"/>
    <w:rsid w:val="00A91DBA"/>
    <w:rsid w:val="00A9474E"/>
    <w:rsid w:val="00A95B97"/>
    <w:rsid w:val="00A971C7"/>
    <w:rsid w:val="00A97A69"/>
    <w:rsid w:val="00AA09A8"/>
    <w:rsid w:val="00AA18AE"/>
    <w:rsid w:val="00AA2AE0"/>
    <w:rsid w:val="00AA4CB0"/>
    <w:rsid w:val="00AB07B3"/>
    <w:rsid w:val="00AB0949"/>
    <w:rsid w:val="00AB3108"/>
    <w:rsid w:val="00AB3C37"/>
    <w:rsid w:val="00AB3D82"/>
    <w:rsid w:val="00AB41AA"/>
    <w:rsid w:val="00AB4DBE"/>
    <w:rsid w:val="00AC1601"/>
    <w:rsid w:val="00AC4783"/>
    <w:rsid w:val="00AC482F"/>
    <w:rsid w:val="00AC48D8"/>
    <w:rsid w:val="00AC7AA4"/>
    <w:rsid w:val="00AD1501"/>
    <w:rsid w:val="00AD2248"/>
    <w:rsid w:val="00AE0C14"/>
    <w:rsid w:val="00AE1AB5"/>
    <w:rsid w:val="00AE247D"/>
    <w:rsid w:val="00AE2E34"/>
    <w:rsid w:val="00AE5109"/>
    <w:rsid w:val="00AE6043"/>
    <w:rsid w:val="00AF2433"/>
    <w:rsid w:val="00AF279A"/>
    <w:rsid w:val="00AF2B55"/>
    <w:rsid w:val="00AF4310"/>
    <w:rsid w:val="00AF4DCE"/>
    <w:rsid w:val="00AF7676"/>
    <w:rsid w:val="00B00B96"/>
    <w:rsid w:val="00B00E17"/>
    <w:rsid w:val="00B035FB"/>
    <w:rsid w:val="00B04394"/>
    <w:rsid w:val="00B04DE3"/>
    <w:rsid w:val="00B05E7D"/>
    <w:rsid w:val="00B075F1"/>
    <w:rsid w:val="00B10643"/>
    <w:rsid w:val="00B11B0A"/>
    <w:rsid w:val="00B156ED"/>
    <w:rsid w:val="00B16176"/>
    <w:rsid w:val="00B162BC"/>
    <w:rsid w:val="00B237FE"/>
    <w:rsid w:val="00B23D5E"/>
    <w:rsid w:val="00B24795"/>
    <w:rsid w:val="00B24DF7"/>
    <w:rsid w:val="00B250A6"/>
    <w:rsid w:val="00B25AAB"/>
    <w:rsid w:val="00B266CC"/>
    <w:rsid w:val="00B30289"/>
    <w:rsid w:val="00B35527"/>
    <w:rsid w:val="00B355A6"/>
    <w:rsid w:val="00B356A5"/>
    <w:rsid w:val="00B36DCA"/>
    <w:rsid w:val="00B375CF"/>
    <w:rsid w:val="00B40326"/>
    <w:rsid w:val="00B40605"/>
    <w:rsid w:val="00B476B1"/>
    <w:rsid w:val="00B50E41"/>
    <w:rsid w:val="00B51E45"/>
    <w:rsid w:val="00B53025"/>
    <w:rsid w:val="00B53924"/>
    <w:rsid w:val="00B554E9"/>
    <w:rsid w:val="00B57149"/>
    <w:rsid w:val="00B61CFF"/>
    <w:rsid w:val="00B63F58"/>
    <w:rsid w:val="00B63F83"/>
    <w:rsid w:val="00B6648F"/>
    <w:rsid w:val="00B7144B"/>
    <w:rsid w:val="00B714A3"/>
    <w:rsid w:val="00B720CE"/>
    <w:rsid w:val="00B740AD"/>
    <w:rsid w:val="00B75B9E"/>
    <w:rsid w:val="00B76B3F"/>
    <w:rsid w:val="00B810D0"/>
    <w:rsid w:val="00B81B01"/>
    <w:rsid w:val="00B81D94"/>
    <w:rsid w:val="00B8331D"/>
    <w:rsid w:val="00B845EB"/>
    <w:rsid w:val="00B85D7A"/>
    <w:rsid w:val="00B85DA3"/>
    <w:rsid w:val="00B9096D"/>
    <w:rsid w:val="00B90B52"/>
    <w:rsid w:val="00B92612"/>
    <w:rsid w:val="00B93AE3"/>
    <w:rsid w:val="00B93D97"/>
    <w:rsid w:val="00B9430B"/>
    <w:rsid w:val="00B94E1A"/>
    <w:rsid w:val="00B95D1E"/>
    <w:rsid w:val="00B96F18"/>
    <w:rsid w:val="00BA038D"/>
    <w:rsid w:val="00BA0714"/>
    <w:rsid w:val="00BA08E6"/>
    <w:rsid w:val="00BA1C9C"/>
    <w:rsid w:val="00BA2116"/>
    <w:rsid w:val="00BA2389"/>
    <w:rsid w:val="00BA6005"/>
    <w:rsid w:val="00BA6357"/>
    <w:rsid w:val="00BA675F"/>
    <w:rsid w:val="00BA765A"/>
    <w:rsid w:val="00BA7930"/>
    <w:rsid w:val="00BB0043"/>
    <w:rsid w:val="00BB1177"/>
    <w:rsid w:val="00BB13A1"/>
    <w:rsid w:val="00BB41E8"/>
    <w:rsid w:val="00BB6127"/>
    <w:rsid w:val="00BB6718"/>
    <w:rsid w:val="00BB6AC4"/>
    <w:rsid w:val="00BB7642"/>
    <w:rsid w:val="00BC2252"/>
    <w:rsid w:val="00BC659D"/>
    <w:rsid w:val="00BD2105"/>
    <w:rsid w:val="00BD5079"/>
    <w:rsid w:val="00BD707C"/>
    <w:rsid w:val="00BD7F94"/>
    <w:rsid w:val="00BE0D27"/>
    <w:rsid w:val="00BE1661"/>
    <w:rsid w:val="00BE2681"/>
    <w:rsid w:val="00BE4522"/>
    <w:rsid w:val="00BE6134"/>
    <w:rsid w:val="00BE6AB3"/>
    <w:rsid w:val="00BE6F6D"/>
    <w:rsid w:val="00BF019F"/>
    <w:rsid w:val="00BF03E5"/>
    <w:rsid w:val="00BF3239"/>
    <w:rsid w:val="00BF7D19"/>
    <w:rsid w:val="00C01D36"/>
    <w:rsid w:val="00C024DE"/>
    <w:rsid w:val="00C047D7"/>
    <w:rsid w:val="00C048C8"/>
    <w:rsid w:val="00C06868"/>
    <w:rsid w:val="00C06AD9"/>
    <w:rsid w:val="00C06F57"/>
    <w:rsid w:val="00C07463"/>
    <w:rsid w:val="00C07F17"/>
    <w:rsid w:val="00C10DA4"/>
    <w:rsid w:val="00C10EB6"/>
    <w:rsid w:val="00C1293C"/>
    <w:rsid w:val="00C16D49"/>
    <w:rsid w:val="00C20907"/>
    <w:rsid w:val="00C20E52"/>
    <w:rsid w:val="00C23E0F"/>
    <w:rsid w:val="00C27220"/>
    <w:rsid w:val="00C30AED"/>
    <w:rsid w:val="00C30D47"/>
    <w:rsid w:val="00C31571"/>
    <w:rsid w:val="00C353D7"/>
    <w:rsid w:val="00C35807"/>
    <w:rsid w:val="00C369D1"/>
    <w:rsid w:val="00C37058"/>
    <w:rsid w:val="00C417F2"/>
    <w:rsid w:val="00C41986"/>
    <w:rsid w:val="00C42430"/>
    <w:rsid w:val="00C4396A"/>
    <w:rsid w:val="00C440F1"/>
    <w:rsid w:val="00C4586E"/>
    <w:rsid w:val="00C46ECE"/>
    <w:rsid w:val="00C4725C"/>
    <w:rsid w:val="00C4798B"/>
    <w:rsid w:val="00C52F60"/>
    <w:rsid w:val="00C60277"/>
    <w:rsid w:val="00C60B98"/>
    <w:rsid w:val="00C64315"/>
    <w:rsid w:val="00C6488A"/>
    <w:rsid w:val="00C708D9"/>
    <w:rsid w:val="00C71261"/>
    <w:rsid w:val="00C71ED6"/>
    <w:rsid w:val="00C727EC"/>
    <w:rsid w:val="00C736CB"/>
    <w:rsid w:val="00C76812"/>
    <w:rsid w:val="00C76A76"/>
    <w:rsid w:val="00C77B90"/>
    <w:rsid w:val="00C814CB"/>
    <w:rsid w:val="00C81DF3"/>
    <w:rsid w:val="00C82961"/>
    <w:rsid w:val="00C82C3C"/>
    <w:rsid w:val="00C84EEB"/>
    <w:rsid w:val="00C85C40"/>
    <w:rsid w:val="00C86DF6"/>
    <w:rsid w:val="00C87E2C"/>
    <w:rsid w:val="00C90EC9"/>
    <w:rsid w:val="00C9427A"/>
    <w:rsid w:val="00C9576E"/>
    <w:rsid w:val="00C95E6D"/>
    <w:rsid w:val="00C96AED"/>
    <w:rsid w:val="00C9782D"/>
    <w:rsid w:val="00CA1EA4"/>
    <w:rsid w:val="00CA46D3"/>
    <w:rsid w:val="00CA6BEE"/>
    <w:rsid w:val="00CA7156"/>
    <w:rsid w:val="00CB1E85"/>
    <w:rsid w:val="00CB3A4F"/>
    <w:rsid w:val="00CB6D8A"/>
    <w:rsid w:val="00CB73BE"/>
    <w:rsid w:val="00CC0277"/>
    <w:rsid w:val="00CC0BB4"/>
    <w:rsid w:val="00CC19E3"/>
    <w:rsid w:val="00CC1A3C"/>
    <w:rsid w:val="00CC579F"/>
    <w:rsid w:val="00CC597E"/>
    <w:rsid w:val="00CC703F"/>
    <w:rsid w:val="00CC745E"/>
    <w:rsid w:val="00CD1DF1"/>
    <w:rsid w:val="00CD4497"/>
    <w:rsid w:val="00CD67E3"/>
    <w:rsid w:val="00CE0E2A"/>
    <w:rsid w:val="00CE1F38"/>
    <w:rsid w:val="00CE25B5"/>
    <w:rsid w:val="00CE4950"/>
    <w:rsid w:val="00CE6399"/>
    <w:rsid w:val="00CE6CAD"/>
    <w:rsid w:val="00CE74C0"/>
    <w:rsid w:val="00CE75DE"/>
    <w:rsid w:val="00CF1C61"/>
    <w:rsid w:val="00CF5BED"/>
    <w:rsid w:val="00CF67AA"/>
    <w:rsid w:val="00CF784E"/>
    <w:rsid w:val="00D0109B"/>
    <w:rsid w:val="00D01399"/>
    <w:rsid w:val="00D013AD"/>
    <w:rsid w:val="00D0514A"/>
    <w:rsid w:val="00D10BFD"/>
    <w:rsid w:val="00D113DE"/>
    <w:rsid w:val="00D125B5"/>
    <w:rsid w:val="00D135A6"/>
    <w:rsid w:val="00D137EE"/>
    <w:rsid w:val="00D14129"/>
    <w:rsid w:val="00D1569A"/>
    <w:rsid w:val="00D16554"/>
    <w:rsid w:val="00D17362"/>
    <w:rsid w:val="00D222F9"/>
    <w:rsid w:val="00D24414"/>
    <w:rsid w:val="00D24C28"/>
    <w:rsid w:val="00D26549"/>
    <w:rsid w:val="00D359D5"/>
    <w:rsid w:val="00D35EF5"/>
    <w:rsid w:val="00D37E0F"/>
    <w:rsid w:val="00D37E71"/>
    <w:rsid w:val="00D40B8E"/>
    <w:rsid w:val="00D41496"/>
    <w:rsid w:val="00D42576"/>
    <w:rsid w:val="00D42A2B"/>
    <w:rsid w:val="00D4309C"/>
    <w:rsid w:val="00D434D8"/>
    <w:rsid w:val="00D45CCE"/>
    <w:rsid w:val="00D4616C"/>
    <w:rsid w:val="00D46612"/>
    <w:rsid w:val="00D50269"/>
    <w:rsid w:val="00D504D0"/>
    <w:rsid w:val="00D60720"/>
    <w:rsid w:val="00D6149E"/>
    <w:rsid w:val="00D61F67"/>
    <w:rsid w:val="00D625F5"/>
    <w:rsid w:val="00D63C51"/>
    <w:rsid w:val="00D65A3D"/>
    <w:rsid w:val="00D65B45"/>
    <w:rsid w:val="00D678AA"/>
    <w:rsid w:val="00D71B0D"/>
    <w:rsid w:val="00D729C9"/>
    <w:rsid w:val="00D74F2D"/>
    <w:rsid w:val="00D76116"/>
    <w:rsid w:val="00D7664C"/>
    <w:rsid w:val="00D80947"/>
    <w:rsid w:val="00D824CA"/>
    <w:rsid w:val="00D85578"/>
    <w:rsid w:val="00D85A77"/>
    <w:rsid w:val="00D90EC3"/>
    <w:rsid w:val="00D91A23"/>
    <w:rsid w:val="00D96D1B"/>
    <w:rsid w:val="00DA12C8"/>
    <w:rsid w:val="00DA1379"/>
    <w:rsid w:val="00DA4F82"/>
    <w:rsid w:val="00DA501D"/>
    <w:rsid w:val="00DA669D"/>
    <w:rsid w:val="00DA6E1D"/>
    <w:rsid w:val="00DB08BF"/>
    <w:rsid w:val="00DB118E"/>
    <w:rsid w:val="00DB1759"/>
    <w:rsid w:val="00DB20E4"/>
    <w:rsid w:val="00DB2BCD"/>
    <w:rsid w:val="00DB35DF"/>
    <w:rsid w:val="00DB4042"/>
    <w:rsid w:val="00DB45BE"/>
    <w:rsid w:val="00DB4DE7"/>
    <w:rsid w:val="00DB5AAD"/>
    <w:rsid w:val="00DC056E"/>
    <w:rsid w:val="00DC3477"/>
    <w:rsid w:val="00DC6715"/>
    <w:rsid w:val="00DD1B3A"/>
    <w:rsid w:val="00DD1FA3"/>
    <w:rsid w:val="00DD201B"/>
    <w:rsid w:val="00DD3098"/>
    <w:rsid w:val="00DE005E"/>
    <w:rsid w:val="00DE0F0A"/>
    <w:rsid w:val="00DE2F07"/>
    <w:rsid w:val="00DE3055"/>
    <w:rsid w:val="00DE3983"/>
    <w:rsid w:val="00DE7BED"/>
    <w:rsid w:val="00DF0DA9"/>
    <w:rsid w:val="00DF2AAA"/>
    <w:rsid w:val="00DF35B8"/>
    <w:rsid w:val="00DF3F1B"/>
    <w:rsid w:val="00DF76C4"/>
    <w:rsid w:val="00DF7F36"/>
    <w:rsid w:val="00E000EA"/>
    <w:rsid w:val="00E0166C"/>
    <w:rsid w:val="00E0295A"/>
    <w:rsid w:val="00E02B20"/>
    <w:rsid w:val="00E04B06"/>
    <w:rsid w:val="00E079DA"/>
    <w:rsid w:val="00E111E8"/>
    <w:rsid w:val="00E12CB6"/>
    <w:rsid w:val="00E1420F"/>
    <w:rsid w:val="00E1599A"/>
    <w:rsid w:val="00E16302"/>
    <w:rsid w:val="00E16EE9"/>
    <w:rsid w:val="00E17215"/>
    <w:rsid w:val="00E172FF"/>
    <w:rsid w:val="00E1774B"/>
    <w:rsid w:val="00E179A1"/>
    <w:rsid w:val="00E17BDB"/>
    <w:rsid w:val="00E20723"/>
    <w:rsid w:val="00E21B53"/>
    <w:rsid w:val="00E2416A"/>
    <w:rsid w:val="00E25FB9"/>
    <w:rsid w:val="00E266EC"/>
    <w:rsid w:val="00E27C2F"/>
    <w:rsid w:val="00E311C0"/>
    <w:rsid w:val="00E31493"/>
    <w:rsid w:val="00E31EFD"/>
    <w:rsid w:val="00E321C2"/>
    <w:rsid w:val="00E34111"/>
    <w:rsid w:val="00E357FF"/>
    <w:rsid w:val="00E4025C"/>
    <w:rsid w:val="00E43B37"/>
    <w:rsid w:val="00E45476"/>
    <w:rsid w:val="00E455CB"/>
    <w:rsid w:val="00E5008F"/>
    <w:rsid w:val="00E51F2C"/>
    <w:rsid w:val="00E52BA5"/>
    <w:rsid w:val="00E539F8"/>
    <w:rsid w:val="00E555C2"/>
    <w:rsid w:val="00E55DD8"/>
    <w:rsid w:val="00E566CE"/>
    <w:rsid w:val="00E6395B"/>
    <w:rsid w:val="00E64894"/>
    <w:rsid w:val="00E677E9"/>
    <w:rsid w:val="00E71FB8"/>
    <w:rsid w:val="00E735B6"/>
    <w:rsid w:val="00E736EB"/>
    <w:rsid w:val="00E7459E"/>
    <w:rsid w:val="00E75135"/>
    <w:rsid w:val="00E762E7"/>
    <w:rsid w:val="00E76731"/>
    <w:rsid w:val="00E76ED5"/>
    <w:rsid w:val="00E82AF9"/>
    <w:rsid w:val="00E838CE"/>
    <w:rsid w:val="00E84845"/>
    <w:rsid w:val="00E856E8"/>
    <w:rsid w:val="00E8705C"/>
    <w:rsid w:val="00E94F37"/>
    <w:rsid w:val="00E94F76"/>
    <w:rsid w:val="00E974A2"/>
    <w:rsid w:val="00E976DB"/>
    <w:rsid w:val="00E977E4"/>
    <w:rsid w:val="00EA0009"/>
    <w:rsid w:val="00EA17E0"/>
    <w:rsid w:val="00EA21C9"/>
    <w:rsid w:val="00EA32FC"/>
    <w:rsid w:val="00EA38E0"/>
    <w:rsid w:val="00EA3943"/>
    <w:rsid w:val="00EA6754"/>
    <w:rsid w:val="00EA6E3B"/>
    <w:rsid w:val="00EB05CE"/>
    <w:rsid w:val="00EB0DED"/>
    <w:rsid w:val="00EB1508"/>
    <w:rsid w:val="00EB38C8"/>
    <w:rsid w:val="00EB39B0"/>
    <w:rsid w:val="00EB4AFC"/>
    <w:rsid w:val="00EB67B0"/>
    <w:rsid w:val="00EB75B8"/>
    <w:rsid w:val="00EC1F80"/>
    <w:rsid w:val="00EC2475"/>
    <w:rsid w:val="00EC2AFA"/>
    <w:rsid w:val="00EC2F2E"/>
    <w:rsid w:val="00EC445C"/>
    <w:rsid w:val="00EC5060"/>
    <w:rsid w:val="00EC507B"/>
    <w:rsid w:val="00EC64D6"/>
    <w:rsid w:val="00ED0DB9"/>
    <w:rsid w:val="00ED1457"/>
    <w:rsid w:val="00ED1D03"/>
    <w:rsid w:val="00ED4144"/>
    <w:rsid w:val="00ED416E"/>
    <w:rsid w:val="00ED70D4"/>
    <w:rsid w:val="00ED73D2"/>
    <w:rsid w:val="00ED7AAD"/>
    <w:rsid w:val="00EE3CDB"/>
    <w:rsid w:val="00EE3FD5"/>
    <w:rsid w:val="00EE40FD"/>
    <w:rsid w:val="00EE4D85"/>
    <w:rsid w:val="00EF1311"/>
    <w:rsid w:val="00EF1512"/>
    <w:rsid w:val="00EF24E7"/>
    <w:rsid w:val="00EF2870"/>
    <w:rsid w:val="00EF4520"/>
    <w:rsid w:val="00EF6825"/>
    <w:rsid w:val="00F01B2C"/>
    <w:rsid w:val="00F046CA"/>
    <w:rsid w:val="00F04D5A"/>
    <w:rsid w:val="00F0653D"/>
    <w:rsid w:val="00F10C53"/>
    <w:rsid w:val="00F111FA"/>
    <w:rsid w:val="00F12009"/>
    <w:rsid w:val="00F12E2F"/>
    <w:rsid w:val="00F12E67"/>
    <w:rsid w:val="00F13942"/>
    <w:rsid w:val="00F13B37"/>
    <w:rsid w:val="00F14E46"/>
    <w:rsid w:val="00F1692C"/>
    <w:rsid w:val="00F16AF5"/>
    <w:rsid w:val="00F174E7"/>
    <w:rsid w:val="00F210FD"/>
    <w:rsid w:val="00F233C6"/>
    <w:rsid w:val="00F3374A"/>
    <w:rsid w:val="00F3519C"/>
    <w:rsid w:val="00F35813"/>
    <w:rsid w:val="00F359B0"/>
    <w:rsid w:val="00F361F3"/>
    <w:rsid w:val="00F362CF"/>
    <w:rsid w:val="00F36E32"/>
    <w:rsid w:val="00F41D6E"/>
    <w:rsid w:val="00F42D69"/>
    <w:rsid w:val="00F43D92"/>
    <w:rsid w:val="00F4431A"/>
    <w:rsid w:val="00F451EA"/>
    <w:rsid w:val="00F46CEE"/>
    <w:rsid w:val="00F47CE5"/>
    <w:rsid w:val="00F47E1A"/>
    <w:rsid w:val="00F47FC7"/>
    <w:rsid w:val="00F5047B"/>
    <w:rsid w:val="00F50B86"/>
    <w:rsid w:val="00F51359"/>
    <w:rsid w:val="00F5275C"/>
    <w:rsid w:val="00F5303C"/>
    <w:rsid w:val="00F53808"/>
    <w:rsid w:val="00F54CB7"/>
    <w:rsid w:val="00F5521A"/>
    <w:rsid w:val="00F601FC"/>
    <w:rsid w:val="00F60375"/>
    <w:rsid w:val="00F62592"/>
    <w:rsid w:val="00F63DD0"/>
    <w:rsid w:val="00F719BA"/>
    <w:rsid w:val="00F74A0F"/>
    <w:rsid w:val="00F75C83"/>
    <w:rsid w:val="00F75FC9"/>
    <w:rsid w:val="00F77972"/>
    <w:rsid w:val="00F80460"/>
    <w:rsid w:val="00F819DA"/>
    <w:rsid w:val="00F82067"/>
    <w:rsid w:val="00F82E31"/>
    <w:rsid w:val="00F845AD"/>
    <w:rsid w:val="00F85A91"/>
    <w:rsid w:val="00F85DCC"/>
    <w:rsid w:val="00F863B3"/>
    <w:rsid w:val="00F9022E"/>
    <w:rsid w:val="00F90C98"/>
    <w:rsid w:val="00F92D35"/>
    <w:rsid w:val="00F937A7"/>
    <w:rsid w:val="00F9582B"/>
    <w:rsid w:val="00F962D0"/>
    <w:rsid w:val="00F966DC"/>
    <w:rsid w:val="00FA0A95"/>
    <w:rsid w:val="00FA1267"/>
    <w:rsid w:val="00FA2324"/>
    <w:rsid w:val="00FA49D3"/>
    <w:rsid w:val="00FA5CAD"/>
    <w:rsid w:val="00FA5D11"/>
    <w:rsid w:val="00FA6159"/>
    <w:rsid w:val="00FB3E51"/>
    <w:rsid w:val="00FB60A8"/>
    <w:rsid w:val="00FB7362"/>
    <w:rsid w:val="00FC1FE0"/>
    <w:rsid w:val="00FC2C43"/>
    <w:rsid w:val="00FC59F6"/>
    <w:rsid w:val="00FC61D3"/>
    <w:rsid w:val="00FC6830"/>
    <w:rsid w:val="00FC684B"/>
    <w:rsid w:val="00FC6FA1"/>
    <w:rsid w:val="00FC75BF"/>
    <w:rsid w:val="00FC7F3B"/>
    <w:rsid w:val="00FD02B1"/>
    <w:rsid w:val="00FD0B56"/>
    <w:rsid w:val="00FD3843"/>
    <w:rsid w:val="00FD620A"/>
    <w:rsid w:val="00FD63F9"/>
    <w:rsid w:val="00FD6C51"/>
    <w:rsid w:val="00FD712C"/>
    <w:rsid w:val="00FE0DB5"/>
    <w:rsid w:val="00FE12D2"/>
    <w:rsid w:val="00FE1666"/>
    <w:rsid w:val="00FE28A4"/>
    <w:rsid w:val="00FE596A"/>
    <w:rsid w:val="00FE6C41"/>
    <w:rsid w:val="00FF45A9"/>
    <w:rsid w:val="00FF4CB7"/>
    <w:rsid w:val="00FF71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488692"/>
  <w15:docId w15:val="{BD4EB90B-78CE-43AC-B081-222A76DB3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40901"/>
    <w:rPr>
      <w:rFonts w:ascii="Times New Roman" w:hAnsi="Times New Roman"/>
    </w:rPr>
  </w:style>
  <w:style w:type="paragraph" w:styleId="Titolo1">
    <w:name w:val="heading 1"/>
    <w:basedOn w:val="Normale"/>
    <w:next w:val="Normale"/>
    <w:link w:val="Titolo1Carattere"/>
    <w:qFormat/>
    <w:rsid w:val="009B4D24"/>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qFormat/>
    <w:rsid w:val="00297DBB"/>
    <w:pPr>
      <w:keepNext/>
      <w:spacing w:before="240" w:after="60"/>
      <w:outlineLvl w:val="1"/>
    </w:pPr>
    <w:rPr>
      <w:rFonts w:ascii="Arial" w:hAnsi="Arial"/>
      <w:b/>
      <w:bCs/>
      <w:i/>
      <w:iCs/>
    </w:rPr>
  </w:style>
  <w:style w:type="paragraph" w:styleId="Titolo4">
    <w:name w:val="heading 4"/>
    <w:basedOn w:val="Normale"/>
    <w:next w:val="Normale"/>
    <w:link w:val="Titolo4Carattere"/>
    <w:qFormat/>
    <w:rsid w:val="00340901"/>
    <w:pPr>
      <w:keepNext/>
      <w:jc w:val="both"/>
      <w:outlineLvl w:val="3"/>
    </w:pPr>
    <w:rPr>
      <w:rFonts w:ascii="Arial" w:hAnsi="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locked/>
    <w:rsid w:val="00340901"/>
    <w:rPr>
      <w:rFonts w:ascii="Arial" w:hAnsi="Arial" w:cs="Times New Roman"/>
      <w:b/>
      <w:sz w:val="20"/>
      <w:szCs w:val="20"/>
      <w:lang w:eastAsia="it-IT"/>
    </w:rPr>
  </w:style>
  <w:style w:type="paragraph" w:styleId="Pidipagina">
    <w:name w:val="footer"/>
    <w:basedOn w:val="Normale"/>
    <w:link w:val="PidipaginaCarattere"/>
    <w:rsid w:val="00340901"/>
    <w:pPr>
      <w:tabs>
        <w:tab w:val="center" w:pos="4819"/>
        <w:tab w:val="right" w:pos="9638"/>
      </w:tabs>
    </w:pPr>
  </w:style>
  <w:style w:type="character" w:customStyle="1" w:styleId="PidipaginaCarattere">
    <w:name w:val="Piè di pagina Carattere"/>
    <w:link w:val="Pidipagina"/>
    <w:locked/>
    <w:rsid w:val="00340901"/>
    <w:rPr>
      <w:rFonts w:ascii="Times New Roman" w:hAnsi="Times New Roman" w:cs="Times New Roman"/>
      <w:sz w:val="20"/>
      <w:szCs w:val="20"/>
      <w:lang w:eastAsia="it-IT"/>
    </w:rPr>
  </w:style>
  <w:style w:type="character" w:styleId="Numeropagina">
    <w:name w:val="page number"/>
    <w:rsid w:val="00340901"/>
    <w:rPr>
      <w:rFonts w:cs="Times New Roman"/>
    </w:rPr>
  </w:style>
  <w:style w:type="paragraph" w:styleId="Corpodeltesto2">
    <w:name w:val="Body Text 2"/>
    <w:basedOn w:val="Normale"/>
    <w:link w:val="Corpodeltesto2Carattere"/>
    <w:rsid w:val="00340901"/>
    <w:pPr>
      <w:jc w:val="both"/>
    </w:pPr>
  </w:style>
  <w:style w:type="character" w:customStyle="1" w:styleId="Corpodeltesto2Carattere">
    <w:name w:val="Corpo del testo 2 Carattere"/>
    <w:link w:val="Corpodeltesto2"/>
    <w:locked/>
    <w:rsid w:val="00340901"/>
    <w:rPr>
      <w:rFonts w:ascii="Times New Roman" w:hAnsi="Times New Roman" w:cs="Times New Roman"/>
      <w:sz w:val="20"/>
      <w:szCs w:val="20"/>
      <w:lang w:eastAsia="it-IT"/>
    </w:rPr>
  </w:style>
  <w:style w:type="paragraph" w:styleId="Corpotesto">
    <w:name w:val="Body Text"/>
    <w:basedOn w:val="Normale"/>
    <w:link w:val="CorpotestoCarattere"/>
    <w:rsid w:val="00340901"/>
    <w:pPr>
      <w:spacing w:line="360" w:lineRule="auto"/>
      <w:jc w:val="center"/>
    </w:pPr>
    <w:rPr>
      <w:rFonts w:ascii="Arial" w:hAnsi="Arial"/>
      <w:b/>
    </w:rPr>
  </w:style>
  <w:style w:type="character" w:customStyle="1" w:styleId="CorpotestoCarattere">
    <w:name w:val="Corpo testo Carattere"/>
    <w:link w:val="Corpotesto"/>
    <w:locked/>
    <w:rsid w:val="00340901"/>
    <w:rPr>
      <w:rFonts w:ascii="Arial" w:hAnsi="Arial" w:cs="Times New Roman"/>
      <w:b/>
      <w:sz w:val="20"/>
      <w:szCs w:val="20"/>
      <w:lang w:eastAsia="it-IT"/>
    </w:rPr>
  </w:style>
  <w:style w:type="paragraph" w:styleId="Intestazione">
    <w:name w:val="header"/>
    <w:basedOn w:val="Normale"/>
    <w:link w:val="IntestazioneCarattere"/>
    <w:rsid w:val="00340901"/>
    <w:pPr>
      <w:tabs>
        <w:tab w:val="center" w:pos="4819"/>
        <w:tab w:val="right" w:pos="9638"/>
      </w:tabs>
    </w:pPr>
  </w:style>
  <w:style w:type="character" w:customStyle="1" w:styleId="IntestazioneCarattere">
    <w:name w:val="Intestazione Carattere"/>
    <w:link w:val="Intestazione"/>
    <w:locked/>
    <w:rsid w:val="00340901"/>
    <w:rPr>
      <w:rFonts w:ascii="Times New Roman" w:hAnsi="Times New Roman" w:cs="Times New Roman"/>
      <w:sz w:val="20"/>
      <w:szCs w:val="20"/>
      <w:lang w:eastAsia="it-IT"/>
    </w:rPr>
  </w:style>
  <w:style w:type="paragraph" w:styleId="Corpodeltesto3">
    <w:name w:val="Body Text 3"/>
    <w:basedOn w:val="Normale"/>
    <w:link w:val="Corpodeltesto3Carattere"/>
    <w:rsid w:val="00340901"/>
    <w:pPr>
      <w:jc w:val="both"/>
    </w:pPr>
    <w:rPr>
      <w:rFonts w:ascii="Arial" w:hAnsi="Arial"/>
      <w:color w:val="FF0000"/>
    </w:rPr>
  </w:style>
  <w:style w:type="character" w:customStyle="1" w:styleId="Corpodeltesto3Carattere">
    <w:name w:val="Corpo del testo 3 Carattere"/>
    <w:link w:val="Corpodeltesto3"/>
    <w:locked/>
    <w:rsid w:val="00340901"/>
    <w:rPr>
      <w:rFonts w:ascii="Arial" w:hAnsi="Arial" w:cs="Times New Roman"/>
      <w:color w:val="FF0000"/>
      <w:sz w:val="20"/>
      <w:szCs w:val="20"/>
      <w:lang w:eastAsia="it-IT"/>
    </w:rPr>
  </w:style>
  <w:style w:type="paragraph" w:customStyle="1" w:styleId="Corpodeltesto21">
    <w:name w:val="Corpo del testo 21"/>
    <w:basedOn w:val="Normale"/>
    <w:rsid w:val="00340901"/>
    <w:pPr>
      <w:jc w:val="both"/>
    </w:pPr>
    <w:rPr>
      <w:rFonts w:ascii="Arial" w:hAnsi="Arial"/>
      <w:sz w:val="22"/>
    </w:rPr>
  </w:style>
  <w:style w:type="paragraph" w:customStyle="1" w:styleId="verbale">
    <w:name w:val="verbale"/>
    <w:basedOn w:val="Normale"/>
    <w:rsid w:val="00340901"/>
    <w:pPr>
      <w:widowControl w:val="0"/>
      <w:spacing w:line="480" w:lineRule="atLeast"/>
      <w:jc w:val="both"/>
    </w:pPr>
    <w:rPr>
      <w:sz w:val="24"/>
    </w:rPr>
  </w:style>
  <w:style w:type="paragraph" w:customStyle="1" w:styleId="Testodelblocco1">
    <w:name w:val="Testo del blocco1"/>
    <w:basedOn w:val="Normale"/>
    <w:rsid w:val="00340901"/>
    <w:pPr>
      <w:tabs>
        <w:tab w:val="left" w:pos="440"/>
      </w:tabs>
      <w:ind w:left="-20" w:right="-22"/>
      <w:jc w:val="both"/>
    </w:pPr>
    <w:rPr>
      <w:rFonts w:ascii="Helvetica" w:hAnsi="Helvetica"/>
      <w:sz w:val="24"/>
    </w:rPr>
  </w:style>
  <w:style w:type="paragraph" w:customStyle="1" w:styleId="p11">
    <w:name w:val="p11"/>
    <w:basedOn w:val="Normale"/>
    <w:rsid w:val="00340901"/>
    <w:pPr>
      <w:widowControl w:val="0"/>
      <w:tabs>
        <w:tab w:val="left" w:pos="680"/>
      </w:tabs>
      <w:spacing w:line="300" w:lineRule="atLeast"/>
      <w:ind w:left="2160" w:firstLine="720"/>
      <w:jc w:val="both"/>
    </w:pPr>
    <w:rPr>
      <w:sz w:val="24"/>
    </w:rPr>
  </w:style>
  <w:style w:type="paragraph" w:customStyle="1" w:styleId="p4">
    <w:name w:val="p4"/>
    <w:basedOn w:val="Normale"/>
    <w:rsid w:val="00340901"/>
    <w:pPr>
      <w:widowControl w:val="0"/>
      <w:tabs>
        <w:tab w:val="left" w:pos="720"/>
      </w:tabs>
      <w:spacing w:line="300" w:lineRule="atLeast"/>
      <w:jc w:val="both"/>
    </w:pPr>
    <w:rPr>
      <w:sz w:val="24"/>
    </w:rPr>
  </w:style>
  <w:style w:type="paragraph" w:customStyle="1" w:styleId="p2">
    <w:name w:val="p2"/>
    <w:basedOn w:val="Normale"/>
    <w:rsid w:val="00340901"/>
    <w:pPr>
      <w:widowControl w:val="0"/>
      <w:tabs>
        <w:tab w:val="left" w:pos="720"/>
      </w:tabs>
      <w:spacing w:line="300" w:lineRule="atLeast"/>
      <w:jc w:val="both"/>
    </w:pPr>
    <w:rPr>
      <w:sz w:val="24"/>
    </w:rPr>
  </w:style>
  <w:style w:type="paragraph" w:customStyle="1" w:styleId="p0">
    <w:name w:val="p0"/>
    <w:basedOn w:val="Normale"/>
    <w:rsid w:val="00340901"/>
    <w:pPr>
      <w:widowControl w:val="0"/>
      <w:tabs>
        <w:tab w:val="left" w:pos="720"/>
      </w:tabs>
      <w:spacing w:line="240" w:lineRule="atLeast"/>
      <w:jc w:val="both"/>
    </w:pPr>
    <w:rPr>
      <w:sz w:val="24"/>
    </w:rPr>
  </w:style>
  <w:style w:type="paragraph" w:customStyle="1" w:styleId="p20">
    <w:name w:val="p20"/>
    <w:basedOn w:val="Normale"/>
    <w:rsid w:val="00340901"/>
    <w:pPr>
      <w:widowControl w:val="0"/>
      <w:tabs>
        <w:tab w:val="left" w:pos="720"/>
      </w:tabs>
      <w:spacing w:line="280" w:lineRule="atLeast"/>
      <w:jc w:val="both"/>
    </w:pPr>
    <w:rPr>
      <w:sz w:val="24"/>
    </w:rPr>
  </w:style>
  <w:style w:type="paragraph" w:customStyle="1" w:styleId="p37">
    <w:name w:val="p37"/>
    <w:basedOn w:val="Normale"/>
    <w:rsid w:val="00340901"/>
    <w:pPr>
      <w:widowControl w:val="0"/>
      <w:spacing w:line="280" w:lineRule="atLeast"/>
      <w:jc w:val="both"/>
    </w:pPr>
    <w:rPr>
      <w:sz w:val="24"/>
    </w:rPr>
  </w:style>
  <w:style w:type="paragraph" w:customStyle="1" w:styleId="p38">
    <w:name w:val="p38"/>
    <w:basedOn w:val="Normale"/>
    <w:rsid w:val="00340901"/>
    <w:pPr>
      <w:widowControl w:val="0"/>
      <w:spacing w:line="240" w:lineRule="atLeast"/>
      <w:jc w:val="both"/>
    </w:pPr>
    <w:rPr>
      <w:sz w:val="24"/>
    </w:rPr>
  </w:style>
  <w:style w:type="paragraph" w:customStyle="1" w:styleId="p39">
    <w:name w:val="p39"/>
    <w:basedOn w:val="Normale"/>
    <w:rsid w:val="00340901"/>
    <w:pPr>
      <w:widowControl w:val="0"/>
      <w:tabs>
        <w:tab w:val="left" w:pos="220"/>
      </w:tabs>
      <w:spacing w:line="280" w:lineRule="atLeast"/>
      <w:jc w:val="both"/>
    </w:pPr>
    <w:rPr>
      <w:sz w:val="24"/>
    </w:rPr>
  </w:style>
  <w:style w:type="paragraph" w:customStyle="1" w:styleId="p41">
    <w:name w:val="p41"/>
    <w:basedOn w:val="Normale"/>
    <w:rsid w:val="00340901"/>
    <w:pPr>
      <w:widowControl w:val="0"/>
      <w:spacing w:line="280" w:lineRule="atLeast"/>
      <w:ind w:left="84" w:hanging="1296"/>
      <w:jc w:val="both"/>
    </w:pPr>
    <w:rPr>
      <w:sz w:val="24"/>
    </w:rPr>
  </w:style>
  <w:style w:type="paragraph" w:customStyle="1" w:styleId="p7">
    <w:name w:val="p7"/>
    <w:basedOn w:val="Normale"/>
    <w:rsid w:val="00340901"/>
    <w:pPr>
      <w:widowControl w:val="0"/>
      <w:tabs>
        <w:tab w:val="left" w:pos="440"/>
      </w:tabs>
      <w:spacing w:line="300" w:lineRule="atLeast"/>
      <w:ind w:left="1728" w:hanging="432"/>
      <w:jc w:val="both"/>
    </w:pPr>
    <w:rPr>
      <w:sz w:val="24"/>
    </w:rPr>
  </w:style>
  <w:style w:type="paragraph" w:styleId="Rientrocorpodeltesto2">
    <w:name w:val="Body Text Indent 2"/>
    <w:basedOn w:val="Normale"/>
    <w:link w:val="Rientrocorpodeltesto2Carattere"/>
    <w:rsid w:val="00340901"/>
    <w:pPr>
      <w:spacing w:after="120" w:line="480" w:lineRule="auto"/>
      <w:ind w:left="283"/>
    </w:pPr>
  </w:style>
  <w:style w:type="character" w:customStyle="1" w:styleId="Rientrocorpodeltesto2Carattere">
    <w:name w:val="Rientro corpo del testo 2 Carattere"/>
    <w:link w:val="Rientrocorpodeltesto2"/>
    <w:locked/>
    <w:rsid w:val="00340901"/>
    <w:rPr>
      <w:rFonts w:ascii="Times New Roman" w:hAnsi="Times New Roman" w:cs="Times New Roman"/>
      <w:sz w:val="20"/>
      <w:szCs w:val="20"/>
      <w:lang w:eastAsia="it-IT"/>
    </w:rPr>
  </w:style>
  <w:style w:type="paragraph" w:customStyle="1" w:styleId="Sottotitolofrontespizio">
    <w:name w:val="Sottotitolo frontespizio"/>
    <w:basedOn w:val="Normale"/>
    <w:rsid w:val="00340901"/>
    <w:pPr>
      <w:ind w:left="142" w:right="140"/>
      <w:jc w:val="center"/>
    </w:pPr>
    <w:rPr>
      <w:rFonts w:ascii="Arial" w:hAnsi="Arial"/>
      <w:spacing w:val="40"/>
      <w:sz w:val="32"/>
      <w:szCs w:val="24"/>
    </w:rPr>
  </w:style>
  <w:style w:type="paragraph" w:customStyle="1" w:styleId="paragrafo">
    <w:name w:val="paragrafo"/>
    <w:basedOn w:val="Normale"/>
    <w:rsid w:val="00340901"/>
    <w:pPr>
      <w:tabs>
        <w:tab w:val="left" w:pos="576"/>
        <w:tab w:val="left" w:pos="1584"/>
        <w:tab w:val="left" w:pos="2304"/>
        <w:tab w:val="left" w:pos="4896"/>
      </w:tabs>
      <w:spacing w:after="180"/>
      <w:jc w:val="both"/>
    </w:pPr>
    <w:rPr>
      <w:sz w:val="24"/>
    </w:rPr>
  </w:style>
  <w:style w:type="paragraph" w:styleId="Testofumetto">
    <w:name w:val="Balloon Text"/>
    <w:basedOn w:val="Normale"/>
    <w:link w:val="TestofumettoCarattere"/>
    <w:semiHidden/>
    <w:rsid w:val="00340901"/>
    <w:rPr>
      <w:rFonts w:ascii="Tahoma" w:hAnsi="Tahoma"/>
      <w:sz w:val="16"/>
      <w:szCs w:val="16"/>
    </w:rPr>
  </w:style>
  <w:style w:type="character" w:customStyle="1" w:styleId="TestofumettoCarattere">
    <w:name w:val="Testo fumetto Carattere"/>
    <w:link w:val="Testofumetto"/>
    <w:semiHidden/>
    <w:locked/>
    <w:rsid w:val="00340901"/>
    <w:rPr>
      <w:rFonts w:ascii="Tahoma" w:hAnsi="Tahoma" w:cs="Tahoma"/>
      <w:sz w:val="16"/>
      <w:szCs w:val="16"/>
      <w:lang w:eastAsia="it-IT"/>
    </w:rPr>
  </w:style>
  <w:style w:type="paragraph" w:styleId="Titolo">
    <w:name w:val="Title"/>
    <w:basedOn w:val="Normale"/>
    <w:link w:val="TitoloCarattere"/>
    <w:qFormat/>
    <w:rsid w:val="00340901"/>
    <w:pPr>
      <w:jc w:val="center"/>
    </w:pPr>
    <w:rPr>
      <w:b/>
      <w:bCs/>
      <w:sz w:val="24"/>
      <w:szCs w:val="24"/>
      <w:u w:val="single"/>
    </w:rPr>
  </w:style>
  <w:style w:type="character" w:customStyle="1" w:styleId="TitoloCarattere">
    <w:name w:val="Titolo Carattere"/>
    <w:link w:val="Titolo"/>
    <w:locked/>
    <w:rsid w:val="00340901"/>
    <w:rPr>
      <w:rFonts w:ascii="Times New Roman" w:hAnsi="Times New Roman" w:cs="Times New Roman"/>
      <w:b/>
      <w:bCs/>
      <w:sz w:val="24"/>
      <w:szCs w:val="24"/>
      <w:u w:val="single"/>
      <w:lang w:eastAsia="it-IT"/>
    </w:rPr>
  </w:style>
  <w:style w:type="paragraph" w:customStyle="1" w:styleId="Default">
    <w:name w:val="Default"/>
    <w:rsid w:val="0059774A"/>
    <w:pPr>
      <w:autoSpaceDE w:val="0"/>
      <w:autoSpaceDN w:val="0"/>
      <w:adjustRightInd w:val="0"/>
    </w:pPr>
    <w:rPr>
      <w:rFonts w:ascii="Arial" w:eastAsia="Times New Roman" w:hAnsi="Arial" w:cs="Arial"/>
      <w:color w:val="000000"/>
      <w:sz w:val="24"/>
      <w:szCs w:val="24"/>
      <w:lang w:eastAsia="en-US"/>
    </w:rPr>
  </w:style>
  <w:style w:type="character" w:customStyle="1" w:styleId="Titolo1Carattere">
    <w:name w:val="Titolo 1 Carattere"/>
    <w:link w:val="Titolo1"/>
    <w:locked/>
    <w:rsid w:val="009B4D24"/>
    <w:rPr>
      <w:rFonts w:ascii="Cambria" w:hAnsi="Cambria" w:cs="Times New Roman"/>
      <w:b/>
      <w:bCs/>
      <w:kern w:val="32"/>
      <w:sz w:val="32"/>
      <w:szCs w:val="32"/>
    </w:rPr>
  </w:style>
  <w:style w:type="paragraph" w:customStyle="1" w:styleId="Titolosommario1">
    <w:name w:val="Titolo sommario1"/>
    <w:basedOn w:val="Titolo1"/>
    <w:next w:val="Normale"/>
    <w:semiHidden/>
    <w:rsid w:val="009B4D24"/>
    <w:pPr>
      <w:keepLines/>
      <w:spacing w:before="480" w:after="0" w:line="276" w:lineRule="auto"/>
      <w:outlineLvl w:val="9"/>
    </w:pPr>
    <w:rPr>
      <w:color w:val="365F91"/>
      <w:kern w:val="0"/>
      <w:sz w:val="28"/>
      <w:szCs w:val="28"/>
      <w:lang w:eastAsia="en-US"/>
    </w:rPr>
  </w:style>
  <w:style w:type="paragraph" w:styleId="Sommario1">
    <w:name w:val="toc 1"/>
    <w:basedOn w:val="Normale"/>
    <w:next w:val="Normale"/>
    <w:autoRedefine/>
    <w:uiPriority w:val="39"/>
    <w:rsid w:val="002B120A"/>
    <w:pPr>
      <w:tabs>
        <w:tab w:val="left" w:pos="880"/>
        <w:tab w:val="right" w:leader="dot" w:pos="9498"/>
      </w:tabs>
      <w:spacing w:line="360" w:lineRule="auto"/>
      <w:ind w:right="283"/>
      <w:jc w:val="both"/>
    </w:pPr>
    <w:rPr>
      <w:rFonts w:ascii="Arial" w:hAnsi="Arial" w:cs="Arial"/>
      <w:b/>
      <w:bCs/>
      <w:noProof/>
      <w:kern w:val="32"/>
      <w:sz w:val="18"/>
    </w:rPr>
  </w:style>
  <w:style w:type="character" w:styleId="Collegamentoipertestuale">
    <w:name w:val="Hyperlink"/>
    <w:uiPriority w:val="99"/>
    <w:rsid w:val="009B4D24"/>
    <w:rPr>
      <w:rFonts w:cs="Times New Roman"/>
      <w:color w:val="0000FF"/>
      <w:u w:val="single"/>
    </w:rPr>
  </w:style>
  <w:style w:type="character" w:customStyle="1" w:styleId="Titolo2Carattere">
    <w:name w:val="Titolo 2 Carattere"/>
    <w:link w:val="Titolo2"/>
    <w:locked/>
    <w:rsid w:val="00297DBB"/>
    <w:rPr>
      <w:rFonts w:ascii="Arial" w:hAnsi="Arial" w:cs="Arial"/>
      <w:b/>
      <w:bCs/>
      <w:i/>
      <w:iCs/>
    </w:rPr>
  </w:style>
  <w:style w:type="paragraph" w:styleId="NormaleWeb">
    <w:name w:val="Normal (Web)"/>
    <w:basedOn w:val="Normale"/>
    <w:semiHidden/>
    <w:rsid w:val="00FE1666"/>
    <w:pPr>
      <w:spacing w:before="100" w:beforeAutospacing="1" w:after="100" w:afterAutospacing="1"/>
    </w:pPr>
    <w:rPr>
      <w:sz w:val="24"/>
      <w:szCs w:val="24"/>
    </w:rPr>
  </w:style>
  <w:style w:type="character" w:customStyle="1" w:styleId="mw-headline">
    <w:name w:val="mw-headline"/>
    <w:rsid w:val="00FE1666"/>
    <w:rPr>
      <w:rFonts w:cs="Times New Roman"/>
    </w:rPr>
  </w:style>
  <w:style w:type="character" w:customStyle="1" w:styleId="editsection">
    <w:name w:val="editsection"/>
    <w:rsid w:val="00FE1666"/>
    <w:rPr>
      <w:rFonts w:cs="Times New Roman"/>
    </w:rPr>
  </w:style>
  <w:style w:type="paragraph" w:styleId="Sommario2">
    <w:name w:val="toc 2"/>
    <w:basedOn w:val="Normale"/>
    <w:next w:val="Normale"/>
    <w:autoRedefine/>
    <w:uiPriority w:val="39"/>
    <w:rsid w:val="0039172A"/>
    <w:pPr>
      <w:tabs>
        <w:tab w:val="right" w:leader="dot" w:pos="9061"/>
      </w:tabs>
      <w:ind w:left="200" w:hanging="200"/>
      <w:jc w:val="both"/>
    </w:pPr>
    <w:rPr>
      <w:rFonts w:ascii="Arial" w:hAnsi="Arial" w:cs="Arial"/>
      <w:noProof/>
      <w:sz w:val="18"/>
      <w:szCs w:val="18"/>
    </w:rPr>
  </w:style>
  <w:style w:type="paragraph" w:customStyle="1" w:styleId="Testodelblocco2">
    <w:name w:val="Testo del blocco2"/>
    <w:basedOn w:val="Normale"/>
    <w:rsid w:val="00E321C2"/>
    <w:pPr>
      <w:tabs>
        <w:tab w:val="left" w:pos="440"/>
      </w:tabs>
      <w:ind w:left="-20" w:right="-22"/>
      <w:jc w:val="both"/>
    </w:pPr>
    <w:rPr>
      <w:rFonts w:ascii="Helvetica" w:hAnsi="Helvetica"/>
      <w:sz w:val="24"/>
    </w:rPr>
  </w:style>
  <w:style w:type="character" w:styleId="Enfasigrassetto">
    <w:name w:val="Strong"/>
    <w:qFormat/>
    <w:rsid w:val="00F359B0"/>
    <w:rPr>
      <w:rFonts w:cs="Times New Roman"/>
      <w:b/>
      <w:bCs/>
    </w:rPr>
  </w:style>
  <w:style w:type="paragraph" w:customStyle="1" w:styleId="Paragrafoelenco1">
    <w:name w:val="Paragrafo elenco1"/>
    <w:basedOn w:val="Normale"/>
    <w:rsid w:val="00B75B9E"/>
    <w:pPr>
      <w:spacing w:after="200" w:line="276" w:lineRule="auto"/>
      <w:ind w:left="720"/>
      <w:contextualSpacing/>
    </w:pPr>
    <w:rPr>
      <w:rFonts w:ascii="Calibri" w:eastAsia="Times New Roman" w:hAnsi="Calibri"/>
      <w:sz w:val="22"/>
      <w:szCs w:val="22"/>
      <w:lang w:eastAsia="en-US"/>
    </w:rPr>
  </w:style>
  <w:style w:type="paragraph" w:styleId="Mappadocumento">
    <w:name w:val="Document Map"/>
    <w:basedOn w:val="Normale"/>
    <w:link w:val="MappadocumentoCarattere"/>
    <w:rsid w:val="00853F64"/>
    <w:rPr>
      <w:rFonts w:ascii="Tahoma" w:hAnsi="Tahoma"/>
      <w:sz w:val="16"/>
      <w:szCs w:val="16"/>
    </w:rPr>
  </w:style>
  <w:style w:type="character" w:customStyle="1" w:styleId="MappadocumentoCarattere">
    <w:name w:val="Mappa documento Carattere"/>
    <w:link w:val="Mappadocumento"/>
    <w:rsid w:val="00853F64"/>
    <w:rPr>
      <w:rFonts w:ascii="Tahoma" w:hAnsi="Tahoma" w:cs="Tahoma"/>
      <w:sz w:val="16"/>
      <w:szCs w:val="16"/>
    </w:rPr>
  </w:style>
  <w:style w:type="paragraph" w:styleId="Sottotitolo">
    <w:name w:val="Subtitle"/>
    <w:basedOn w:val="Normale"/>
    <w:next w:val="Normale"/>
    <w:link w:val="SottotitoloCarattere"/>
    <w:qFormat/>
    <w:locked/>
    <w:rsid w:val="00EA6754"/>
    <w:pPr>
      <w:spacing w:after="60"/>
      <w:jc w:val="center"/>
      <w:outlineLvl w:val="1"/>
    </w:pPr>
    <w:rPr>
      <w:rFonts w:ascii="Cambria" w:eastAsia="Times New Roman" w:hAnsi="Cambria"/>
      <w:sz w:val="24"/>
      <w:szCs w:val="24"/>
    </w:rPr>
  </w:style>
  <w:style w:type="character" w:customStyle="1" w:styleId="SottotitoloCarattere">
    <w:name w:val="Sottotitolo Carattere"/>
    <w:link w:val="Sottotitolo"/>
    <w:rsid w:val="00EA6754"/>
    <w:rPr>
      <w:rFonts w:ascii="Cambria" w:eastAsia="Times New Roman" w:hAnsi="Cambria" w:cs="Times New Roman"/>
      <w:sz w:val="24"/>
      <w:szCs w:val="24"/>
    </w:rPr>
  </w:style>
  <w:style w:type="paragraph" w:styleId="Numeroelenco">
    <w:name w:val="List Number"/>
    <w:basedOn w:val="Elenco"/>
    <w:unhideWhenUsed/>
    <w:rsid w:val="00761D70"/>
    <w:pPr>
      <w:overflowPunct w:val="0"/>
      <w:autoSpaceDE w:val="0"/>
      <w:autoSpaceDN w:val="0"/>
      <w:adjustRightInd w:val="0"/>
      <w:ind w:left="720" w:right="720" w:hanging="360"/>
      <w:contextualSpacing w:val="0"/>
    </w:pPr>
    <w:rPr>
      <w:rFonts w:ascii="Garamond" w:eastAsia="Times New Roman" w:hAnsi="Garamond"/>
      <w:sz w:val="22"/>
    </w:rPr>
  </w:style>
  <w:style w:type="paragraph" w:styleId="Elenco">
    <w:name w:val="List"/>
    <w:basedOn w:val="Normale"/>
    <w:rsid w:val="00761D70"/>
    <w:pPr>
      <w:ind w:left="283" w:hanging="283"/>
      <w:contextualSpacing/>
    </w:pPr>
  </w:style>
  <w:style w:type="character" w:styleId="Rimandocommento">
    <w:name w:val="annotation reference"/>
    <w:uiPriority w:val="99"/>
    <w:rsid w:val="006D13B0"/>
    <w:rPr>
      <w:sz w:val="16"/>
      <w:szCs w:val="16"/>
    </w:rPr>
  </w:style>
  <w:style w:type="paragraph" w:styleId="Testocommento">
    <w:name w:val="annotation text"/>
    <w:basedOn w:val="Normale"/>
    <w:link w:val="TestocommentoCarattere"/>
    <w:rsid w:val="006D13B0"/>
  </w:style>
  <w:style w:type="character" w:customStyle="1" w:styleId="TestocommentoCarattere">
    <w:name w:val="Testo commento Carattere"/>
    <w:link w:val="Testocommento"/>
    <w:rsid w:val="006D13B0"/>
    <w:rPr>
      <w:rFonts w:ascii="Times New Roman" w:hAnsi="Times New Roman"/>
      <w:lang w:val="it-IT" w:eastAsia="it-IT"/>
    </w:rPr>
  </w:style>
  <w:style w:type="paragraph" w:styleId="Soggettocommento">
    <w:name w:val="annotation subject"/>
    <w:basedOn w:val="Testocommento"/>
    <w:next w:val="Testocommento"/>
    <w:link w:val="SoggettocommentoCarattere"/>
    <w:rsid w:val="006D13B0"/>
    <w:rPr>
      <w:b/>
      <w:bCs/>
    </w:rPr>
  </w:style>
  <w:style w:type="character" w:customStyle="1" w:styleId="SoggettocommentoCarattere">
    <w:name w:val="Soggetto commento Carattere"/>
    <w:link w:val="Soggettocommento"/>
    <w:rsid w:val="006D13B0"/>
    <w:rPr>
      <w:rFonts w:ascii="Times New Roman" w:hAnsi="Times New Roman"/>
      <w:b/>
      <w:bCs/>
      <w:lang w:val="it-IT" w:eastAsia="it-IT"/>
    </w:rPr>
  </w:style>
  <w:style w:type="paragraph" w:styleId="Paragrafoelenco">
    <w:name w:val="List Paragraph"/>
    <w:aliases w:val="Elenco puntato,Paragrafo elenco livello 1,List Paragraph,Bullet List,FooterText,numbered,Paragrafo elenco 2,Paragrafo"/>
    <w:basedOn w:val="Normale"/>
    <w:link w:val="ParagrafoelencoCarattere"/>
    <w:uiPriority w:val="34"/>
    <w:qFormat/>
    <w:rsid w:val="003F1043"/>
    <w:pPr>
      <w:spacing w:after="200" w:line="276" w:lineRule="auto"/>
      <w:ind w:left="720"/>
      <w:contextualSpacing/>
    </w:pPr>
    <w:rPr>
      <w:rFonts w:ascii="Calibri" w:eastAsia="Times New Roman" w:hAnsi="Calibri"/>
      <w:sz w:val="22"/>
      <w:szCs w:val="22"/>
    </w:rPr>
  </w:style>
  <w:style w:type="paragraph" w:styleId="Revisione">
    <w:name w:val="Revision"/>
    <w:hidden/>
    <w:uiPriority w:val="99"/>
    <w:semiHidden/>
    <w:rsid w:val="00FD3843"/>
    <w:rPr>
      <w:rFonts w:ascii="Times New Roman" w:hAnsi="Times New Roman"/>
    </w:rPr>
  </w:style>
  <w:style w:type="paragraph" w:styleId="Testonormale">
    <w:name w:val="Plain Text"/>
    <w:basedOn w:val="Normale"/>
    <w:link w:val="TestonormaleCarattere"/>
    <w:rsid w:val="00EA3943"/>
    <w:rPr>
      <w:rFonts w:ascii="Courier New" w:eastAsia="Times New Roman" w:hAnsi="Courier New"/>
    </w:rPr>
  </w:style>
  <w:style w:type="character" w:customStyle="1" w:styleId="TestonormaleCarattere">
    <w:name w:val="Testo normale Carattere"/>
    <w:basedOn w:val="Carpredefinitoparagrafo"/>
    <w:link w:val="Testonormale"/>
    <w:rsid w:val="00EA3943"/>
    <w:rPr>
      <w:rFonts w:ascii="Courier New" w:eastAsia="Times New Roman" w:hAnsi="Courier New"/>
    </w:rPr>
  </w:style>
  <w:style w:type="character" w:customStyle="1" w:styleId="ParagrafoelencoCarattere">
    <w:name w:val="Paragrafo elenco Carattere"/>
    <w:aliases w:val="Elenco puntato Carattere,Paragrafo elenco livello 1 Carattere,List Paragraph Carattere,Bullet List Carattere,FooterText Carattere,numbered Carattere,Paragrafo elenco 2 Carattere,Paragrafo Carattere"/>
    <w:link w:val="Paragrafoelenco"/>
    <w:uiPriority w:val="99"/>
    <w:locked/>
    <w:rsid w:val="007F6895"/>
    <w:rPr>
      <w:rFonts w:eastAsia="Times New Roman"/>
      <w:sz w:val="22"/>
      <w:szCs w:val="22"/>
    </w:rPr>
  </w:style>
  <w:style w:type="table" w:styleId="Grigliatabella">
    <w:name w:val="Table Grid"/>
    <w:basedOn w:val="Tabellanormale"/>
    <w:locked/>
    <w:rsid w:val="004A5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972BD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55605">
      <w:bodyDiv w:val="1"/>
      <w:marLeft w:val="0"/>
      <w:marRight w:val="0"/>
      <w:marTop w:val="0"/>
      <w:marBottom w:val="0"/>
      <w:divBdr>
        <w:top w:val="none" w:sz="0" w:space="0" w:color="auto"/>
        <w:left w:val="none" w:sz="0" w:space="0" w:color="auto"/>
        <w:bottom w:val="none" w:sz="0" w:space="0" w:color="auto"/>
        <w:right w:val="none" w:sz="0" w:space="0" w:color="auto"/>
      </w:divBdr>
    </w:div>
    <w:div w:id="520246902">
      <w:bodyDiv w:val="1"/>
      <w:marLeft w:val="0"/>
      <w:marRight w:val="0"/>
      <w:marTop w:val="0"/>
      <w:marBottom w:val="0"/>
      <w:divBdr>
        <w:top w:val="none" w:sz="0" w:space="0" w:color="auto"/>
        <w:left w:val="none" w:sz="0" w:space="0" w:color="auto"/>
        <w:bottom w:val="none" w:sz="0" w:space="0" w:color="auto"/>
        <w:right w:val="none" w:sz="0" w:space="0" w:color="auto"/>
      </w:divBdr>
    </w:div>
    <w:div w:id="939793824">
      <w:bodyDiv w:val="1"/>
      <w:marLeft w:val="0"/>
      <w:marRight w:val="0"/>
      <w:marTop w:val="0"/>
      <w:marBottom w:val="0"/>
      <w:divBdr>
        <w:top w:val="none" w:sz="0" w:space="0" w:color="auto"/>
        <w:left w:val="none" w:sz="0" w:space="0" w:color="auto"/>
        <w:bottom w:val="none" w:sz="0" w:space="0" w:color="auto"/>
        <w:right w:val="none" w:sz="0" w:space="0" w:color="auto"/>
      </w:divBdr>
    </w:div>
    <w:div w:id="1011181632">
      <w:bodyDiv w:val="1"/>
      <w:marLeft w:val="0"/>
      <w:marRight w:val="0"/>
      <w:marTop w:val="0"/>
      <w:marBottom w:val="0"/>
      <w:divBdr>
        <w:top w:val="none" w:sz="0" w:space="0" w:color="auto"/>
        <w:left w:val="none" w:sz="0" w:space="0" w:color="auto"/>
        <w:bottom w:val="none" w:sz="0" w:space="0" w:color="auto"/>
        <w:right w:val="none" w:sz="0" w:space="0" w:color="auto"/>
      </w:divBdr>
    </w:div>
    <w:div w:id="1114399265">
      <w:bodyDiv w:val="1"/>
      <w:marLeft w:val="0"/>
      <w:marRight w:val="0"/>
      <w:marTop w:val="0"/>
      <w:marBottom w:val="0"/>
      <w:divBdr>
        <w:top w:val="none" w:sz="0" w:space="0" w:color="auto"/>
        <w:left w:val="none" w:sz="0" w:space="0" w:color="auto"/>
        <w:bottom w:val="none" w:sz="0" w:space="0" w:color="auto"/>
        <w:right w:val="none" w:sz="0" w:space="0" w:color="auto"/>
      </w:divBdr>
    </w:div>
    <w:div w:id="1146780326">
      <w:bodyDiv w:val="1"/>
      <w:marLeft w:val="0"/>
      <w:marRight w:val="0"/>
      <w:marTop w:val="0"/>
      <w:marBottom w:val="0"/>
      <w:divBdr>
        <w:top w:val="none" w:sz="0" w:space="0" w:color="auto"/>
        <w:left w:val="none" w:sz="0" w:space="0" w:color="auto"/>
        <w:bottom w:val="none" w:sz="0" w:space="0" w:color="auto"/>
        <w:right w:val="none" w:sz="0" w:space="0" w:color="auto"/>
      </w:divBdr>
    </w:div>
    <w:div w:id="1166045813">
      <w:bodyDiv w:val="1"/>
      <w:marLeft w:val="0"/>
      <w:marRight w:val="0"/>
      <w:marTop w:val="0"/>
      <w:marBottom w:val="0"/>
      <w:divBdr>
        <w:top w:val="none" w:sz="0" w:space="0" w:color="auto"/>
        <w:left w:val="none" w:sz="0" w:space="0" w:color="auto"/>
        <w:bottom w:val="none" w:sz="0" w:space="0" w:color="auto"/>
        <w:right w:val="none" w:sz="0" w:space="0" w:color="auto"/>
      </w:divBdr>
    </w:div>
    <w:div w:id="1447120056">
      <w:bodyDiv w:val="1"/>
      <w:marLeft w:val="0"/>
      <w:marRight w:val="0"/>
      <w:marTop w:val="0"/>
      <w:marBottom w:val="0"/>
      <w:divBdr>
        <w:top w:val="none" w:sz="0" w:space="0" w:color="auto"/>
        <w:left w:val="none" w:sz="0" w:space="0" w:color="auto"/>
        <w:bottom w:val="none" w:sz="0" w:space="0" w:color="auto"/>
        <w:right w:val="none" w:sz="0" w:space="0" w:color="auto"/>
      </w:divBdr>
    </w:div>
    <w:div w:id="1874032409">
      <w:bodyDiv w:val="1"/>
      <w:marLeft w:val="0"/>
      <w:marRight w:val="0"/>
      <w:marTop w:val="0"/>
      <w:marBottom w:val="0"/>
      <w:divBdr>
        <w:top w:val="none" w:sz="0" w:space="0" w:color="auto"/>
        <w:left w:val="none" w:sz="0" w:space="0" w:color="auto"/>
        <w:bottom w:val="none" w:sz="0" w:space="0" w:color="auto"/>
        <w:right w:val="none" w:sz="0" w:space="0" w:color="auto"/>
      </w:divBdr>
    </w:div>
    <w:div w:id="2031487203">
      <w:bodyDiv w:val="1"/>
      <w:marLeft w:val="0"/>
      <w:marRight w:val="0"/>
      <w:marTop w:val="0"/>
      <w:marBottom w:val="0"/>
      <w:divBdr>
        <w:top w:val="none" w:sz="0" w:space="0" w:color="auto"/>
        <w:left w:val="none" w:sz="0" w:space="0" w:color="auto"/>
        <w:bottom w:val="none" w:sz="0" w:space="0" w:color="auto"/>
        <w:right w:val="none" w:sz="0" w:space="0" w:color="auto"/>
      </w:divBdr>
    </w:div>
    <w:div w:id="211828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rianzacque.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dovico.mariani\Desktop\CAPITOLATO%20SPECIALE%20elettric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AE0B76-0931-442F-9880-C385E6838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CAPITOLATO SPECIALE elettrico</Template>
  <TotalTime>544</TotalTime>
  <Pages>20</Pages>
  <Words>6098</Words>
  <Characters>38163</Characters>
  <Application>Microsoft Office Word</Application>
  <DocSecurity>0</DocSecurity>
  <Lines>318</Lines>
  <Paragraphs>88</Paragraphs>
  <ScaleCrop>false</ScaleCrop>
  <HeadingPairs>
    <vt:vector size="2" baseType="variant">
      <vt:variant>
        <vt:lpstr>Titolo</vt:lpstr>
      </vt:variant>
      <vt:variant>
        <vt:i4>1</vt:i4>
      </vt:variant>
    </vt:vector>
  </HeadingPairs>
  <TitlesOfParts>
    <vt:vector size="1" baseType="lpstr">
      <vt:lpstr/>
    </vt:vector>
  </TitlesOfParts>
  <Company>Acer</Company>
  <LinksUpToDate>false</LinksUpToDate>
  <CharactersWithSpaces>44173</CharactersWithSpaces>
  <SharedDoc>false</SharedDoc>
  <HLinks>
    <vt:vector size="192" baseType="variant">
      <vt:variant>
        <vt:i4>8192117</vt:i4>
      </vt:variant>
      <vt:variant>
        <vt:i4>189</vt:i4>
      </vt:variant>
      <vt:variant>
        <vt:i4>0</vt:i4>
      </vt:variant>
      <vt:variant>
        <vt:i4>5</vt:i4>
      </vt:variant>
      <vt:variant>
        <vt:lpwstr>http://www.brianzacque.it/</vt:lpwstr>
      </vt:variant>
      <vt:variant>
        <vt:lpwstr/>
      </vt:variant>
      <vt:variant>
        <vt:i4>1572923</vt:i4>
      </vt:variant>
      <vt:variant>
        <vt:i4>182</vt:i4>
      </vt:variant>
      <vt:variant>
        <vt:i4>0</vt:i4>
      </vt:variant>
      <vt:variant>
        <vt:i4>5</vt:i4>
      </vt:variant>
      <vt:variant>
        <vt:lpwstr/>
      </vt:variant>
      <vt:variant>
        <vt:lpwstr>_Toc438217696</vt:lpwstr>
      </vt:variant>
      <vt:variant>
        <vt:i4>1572923</vt:i4>
      </vt:variant>
      <vt:variant>
        <vt:i4>176</vt:i4>
      </vt:variant>
      <vt:variant>
        <vt:i4>0</vt:i4>
      </vt:variant>
      <vt:variant>
        <vt:i4>5</vt:i4>
      </vt:variant>
      <vt:variant>
        <vt:lpwstr/>
      </vt:variant>
      <vt:variant>
        <vt:lpwstr>_Toc438217695</vt:lpwstr>
      </vt:variant>
      <vt:variant>
        <vt:i4>1572923</vt:i4>
      </vt:variant>
      <vt:variant>
        <vt:i4>170</vt:i4>
      </vt:variant>
      <vt:variant>
        <vt:i4>0</vt:i4>
      </vt:variant>
      <vt:variant>
        <vt:i4>5</vt:i4>
      </vt:variant>
      <vt:variant>
        <vt:lpwstr/>
      </vt:variant>
      <vt:variant>
        <vt:lpwstr>_Toc438217694</vt:lpwstr>
      </vt:variant>
      <vt:variant>
        <vt:i4>1572923</vt:i4>
      </vt:variant>
      <vt:variant>
        <vt:i4>164</vt:i4>
      </vt:variant>
      <vt:variant>
        <vt:i4>0</vt:i4>
      </vt:variant>
      <vt:variant>
        <vt:i4>5</vt:i4>
      </vt:variant>
      <vt:variant>
        <vt:lpwstr/>
      </vt:variant>
      <vt:variant>
        <vt:lpwstr>_Toc438217693</vt:lpwstr>
      </vt:variant>
      <vt:variant>
        <vt:i4>1572923</vt:i4>
      </vt:variant>
      <vt:variant>
        <vt:i4>158</vt:i4>
      </vt:variant>
      <vt:variant>
        <vt:i4>0</vt:i4>
      </vt:variant>
      <vt:variant>
        <vt:i4>5</vt:i4>
      </vt:variant>
      <vt:variant>
        <vt:lpwstr/>
      </vt:variant>
      <vt:variant>
        <vt:lpwstr>_Toc438217692</vt:lpwstr>
      </vt:variant>
      <vt:variant>
        <vt:i4>1572923</vt:i4>
      </vt:variant>
      <vt:variant>
        <vt:i4>152</vt:i4>
      </vt:variant>
      <vt:variant>
        <vt:i4>0</vt:i4>
      </vt:variant>
      <vt:variant>
        <vt:i4>5</vt:i4>
      </vt:variant>
      <vt:variant>
        <vt:lpwstr/>
      </vt:variant>
      <vt:variant>
        <vt:lpwstr>_Toc438217691</vt:lpwstr>
      </vt:variant>
      <vt:variant>
        <vt:i4>1572923</vt:i4>
      </vt:variant>
      <vt:variant>
        <vt:i4>146</vt:i4>
      </vt:variant>
      <vt:variant>
        <vt:i4>0</vt:i4>
      </vt:variant>
      <vt:variant>
        <vt:i4>5</vt:i4>
      </vt:variant>
      <vt:variant>
        <vt:lpwstr/>
      </vt:variant>
      <vt:variant>
        <vt:lpwstr>_Toc438217690</vt:lpwstr>
      </vt:variant>
      <vt:variant>
        <vt:i4>1638459</vt:i4>
      </vt:variant>
      <vt:variant>
        <vt:i4>140</vt:i4>
      </vt:variant>
      <vt:variant>
        <vt:i4>0</vt:i4>
      </vt:variant>
      <vt:variant>
        <vt:i4>5</vt:i4>
      </vt:variant>
      <vt:variant>
        <vt:lpwstr/>
      </vt:variant>
      <vt:variant>
        <vt:lpwstr>_Toc438217689</vt:lpwstr>
      </vt:variant>
      <vt:variant>
        <vt:i4>1638459</vt:i4>
      </vt:variant>
      <vt:variant>
        <vt:i4>134</vt:i4>
      </vt:variant>
      <vt:variant>
        <vt:i4>0</vt:i4>
      </vt:variant>
      <vt:variant>
        <vt:i4>5</vt:i4>
      </vt:variant>
      <vt:variant>
        <vt:lpwstr/>
      </vt:variant>
      <vt:variant>
        <vt:lpwstr>_Toc438217688</vt:lpwstr>
      </vt:variant>
      <vt:variant>
        <vt:i4>1638459</vt:i4>
      </vt:variant>
      <vt:variant>
        <vt:i4>128</vt:i4>
      </vt:variant>
      <vt:variant>
        <vt:i4>0</vt:i4>
      </vt:variant>
      <vt:variant>
        <vt:i4>5</vt:i4>
      </vt:variant>
      <vt:variant>
        <vt:lpwstr/>
      </vt:variant>
      <vt:variant>
        <vt:lpwstr>_Toc438217687</vt:lpwstr>
      </vt:variant>
      <vt:variant>
        <vt:i4>1638459</vt:i4>
      </vt:variant>
      <vt:variant>
        <vt:i4>122</vt:i4>
      </vt:variant>
      <vt:variant>
        <vt:i4>0</vt:i4>
      </vt:variant>
      <vt:variant>
        <vt:i4>5</vt:i4>
      </vt:variant>
      <vt:variant>
        <vt:lpwstr/>
      </vt:variant>
      <vt:variant>
        <vt:lpwstr>_Toc438217686</vt:lpwstr>
      </vt:variant>
      <vt:variant>
        <vt:i4>1638459</vt:i4>
      </vt:variant>
      <vt:variant>
        <vt:i4>116</vt:i4>
      </vt:variant>
      <vt:variant>
        <vt:i4>0</vt:i4>
      </vt:variant>
      <vt:variant>
        <vt:i4>5</vt:i4>
      </vt:variant>
      <vt:variant>
        <vt:lpwstr/>
      </vt:variant>
      <vt:variant>
        <vt:lpwstr>_Toc438217685</vt:lpwstr>
      </vt:variant>
      <vt:variant>
        <vt:i4>1638459</vt:i4>
      </vt:variant>
      <vt:variant>
        <vt:i4>110</vt:i4>
      </vt:variant>
      <vt:variant>
        <vt:i4>0</vt:i4>
      </vt:variant>
      <vt:variant>
        <vt:i4>5</vt:i4>
      </vt:variant>
      <vt:variant>
        <vt:lpwstr/>
      </vt:variant>
      <vt:variant>
        <vt:lpwstr>_Toc438217684</vt:lpwstr>
      </vt:variant>
      <vt:variant>
        <vt:i4>1638459</vt:i4>
      </vt:variant>
      <vt:variant>
        <vt:i4>104</vt:i4>
      </vt:variant>
      <vt:variant>
        <vt:i4>0</vt:i4>
      </vt:variant>
      <vt:variant>
        <vt:i4>5</vt:i4>
      </vt:variant>
      <vt:variant>
        <vt:lpwstr/>
      </vt:variant>
      <vt:variant>
        <vt:lpwstr>_Toc438217683</vt:lpwstr>
      </vt:variant>
      <vt:variant>
        <vt:i4>1638459</vt:i4>
      </vt:variant>
      <vt:variant>
        <vt:i4>98</vt:i4>
      </vt:variant>
      <vt:variant>
        <vt:i4>0</vt:i4>
      </vt:variant>
      <vt:variant>
        <vt:i4>5</vt:i4>
      </vt:variant>
      <vt:variant>
        <vt:lpwstr/>
      </vt:variant>
      <vt:variant>
        <vt:lpwstr>_Toc438217682</vt:lpwstr>
      </vt:variant>
      <vt:variant>
        <vt:i4>1638459</vt:i4>
      </vt:variant>
      <vt:variant>
        <vt:i4>92</vt:i4>
      </vt:variant>
      <vt:variant>
        <vt:i4>0</vt:i4>
      </vt:variant>
      <vt:variant>
        <vt:i4>5</vt:i4>
      </vt:variant>
      <vt:variant>
        <vt:lpwstr/>
      </vt:variant>
      <vt:variant>
        <vt:lpwstr>_Toc438217681</vt:lpwstr>
      </vt:variant>
      <vt:variant>
        <vt:i4>1638459</vt:i4>
      </vt:variant>
      <vt:variant>
        <vt:i4>86</vt:i4>
      </vt:variant>
      <vt:variant>
        <vt:i4>0</vt:i4>
      </vt:variant>
      <vt:variant>
        <vt:i4>5</vt:i4>
      </vt:variant>
      <vt:variant>
        <vt:lpwstr/>
      </vt:variant>
      <vt:variant>
        <vt:lpwstr>_Toc438217680</vt:lpwstr>
      </vt:variant>
      <vt:variant>
        <vt:i4>1441851</vt:i4>
      </vt:variant>
      <vt:variant>
        <vt:i4>80</vt:i4>
      </vt:variant>
      <vt:variant>
        <vt:i4>0</vt:i4>
      </vt:variant>
      <vt:variant>
        <vt:i4>5</vt:i4>
      </vt:variant>
      <vt:variant>
        <vt:lpwstr/>
      </vt:variant>
      <vt:variant>
        <vt:lpwstr>_Toc438217679</vt:lpwstr>
      </vt:variant>
      <vt:variant>
        <vt:i4>1441851</vt:i4>
      </vt:variant>
      <vt:variant>
        <vt:i4>74</vt:i4>
      </vt:variant>
      <vt:variant>
        <vt:i4>0</vt:i4>
      </vt:variant>
      <vt:variant>
        <vt:i4>5</vt:i4>
      </vt:variant>
      <vt:variant>
        <vt:lpwstr/>
      </vt:variant>
      <vt:variant>
        <vt:lpwstr>_Toc438217678</vt:lpwstr>
      </vt:variant>
      <vt:variant>
        <vt:i4>1441851</vt:i4>
      </vt:variant>
      <vt:variant>
        <vt:i4>68</vt:i4>
      </vt:variant>
      <vt:variant>
        <vt:i4>0</vt:i4>
      </vt:variant>
      <vt:variant>
        <vt:i4>5</vt:i4>
      </vt:variant>
      <vt:variant>
        <vt:lpwstr/>
      </vt:variant>
      <vt:variant>
        <vt:lpwstr>_Toc438217677</vt:lpwstr>
      </vt:variant>
      <vt:variant>
        <vt:i4>1441851</vt:i4>
      </vt:variant>
      <vt:variant>
        <vt:i4>62</vt:i4>
      </vt:variant>
      <vt:variant>
        <vt:i4>0</vt:i4>
      </vt:variant>
      <vt:variant>
        <vt:i4>5</vt:i4>
      </vt:variant>
      <vt:variant>
        <vt:lpwstr/>
      </vt:variant>
      <vt:variant>
        <vt:lpwstr>_Toc438217676</vt:lpwstr>
      </vt:variant>
      <vt:variant>
        <vt:i4>1441851</vt:i4>
      </vt:variant>
      <vt:variant>
        <vt:i4>56</vt:i4>
      </vt:variant>
      <vt:variant>
        <vt:i4>0</vt:i4>
      </vt:variant>
      <vt:variant>
        <vt:i4>5</vt:i4>
      </vt:variant>
      <vt:variant>
        <vt:lpwstr/>
      </vt:variant>
      <vt:variant>
        <vt:lpwstr>_Toc438217675</vt:lpwstr>
      </vt:variant>
      <vt:variant>
        <vt:i4>1441851</vt:i4>
      </vt:variant>
      <vt:variant>
        <vt:i4>50</vt:i4>
      </vt:variant>
      <vt:variant>
        <vt:i4>0</vt:i4>
      </vt:variant>
      <vt:variant>
        <vt:i4>5</vt:i4>
      </vt:variant>
      <vt:variant>
        <vt:lpwstr/>
      </vt:variant>
      <vt:variant>
        <vt:lpwstr>_Toc438217674</vt:lpwstr>
      </vt:variant>
      <vt:variant>
        <vt:i4>1441851</vt:i4>
      </vt:variant>
      <vt:variant>
        <vt:i4>44</vt:i4>
      </vt:variant>
      <vt:variant>
        <vt:i4>0</vt:i4>
      </vt:variant>
      <vt:variant>
        <vt:i4>5</vt:i4>
      </vt:variant>
      <vt:variant>
        <vt:lpwstr/>
      </vt:variant>
      <vt:variant>
        <vt:lpwstr>_Toc438217673</vt:lpwstr>
      </vt:variant>
      <vt:variant>
        <vt:i4>1441851</vt:i4>
      </vt:variant>
      <vt:variant>
        <vt:i4>38</vt:i4>
      </vt:variant>
      <vt:variant>
        <vt:i4>0</vt:i4>
      </vt:variant>
      <vt:variant>
        <vt:i4>5</vt:i4>
      </vt:variant>
      <vt:variant>
        <vt:lpwstr/>
      </vt:variant>
      <vt:variant>
        <vt:lpwstr>_Toc438217672</vt:lpwstr>
      </vt:variant>
      <vt:variant>
        <vt:i4>1441851</vt:i4>
      </vt:variant>
      <vt:variant>
        <vt:i4>32</vt:i4>
      </vt:variant>
      <vt:variant>
        <vt:i4>0</vt:i4>
      </vt:variant>
      <vt:variant>
        <vt:i4>5</vt:i4>
      </vt:variant>
      <vt:variant>
        <vt:lpwstr/>
      </vt:variant>
      <vt:variant>
        <vt:lpwstr>_Toc438217671</vt:lpwstr>
      </vt:variant>
      <vt:variant>
        <vt:i4>1441851</vt:i4>
      </vt:variant>
      <vt:variant>
        <vt:i4>26</vt:i4>
      </vt:variant>
      <vt:variant>
        <vt:i4>0</vt:i4>
      </vt:variant>
      <vt:variant>
        <vt:i4>5</vt:i4>
      </vt:variant>
      <vt:variant>
        <vt:lpwstr/>
      </vt:variant>
      <vt:variant>
        <vt:lpwstr>_Toc438217670</vt:lpwstr>
      </vt:variant>
      <vt:variant>
        <vt:i4>1507387</vt:i4>
      </vt:variant>
      <vt:variant>
        <vt:i4>20</vt:i4>
      </vt:variant>
      <vt:variant>
        <vt:i4>0</vt:i4>
      </vt:variant>
      <vt:variant>
        <vt:i4>5</vt:i4>
      </vt:variant>
      <vt:variant>
        <vt:lpwstr/>
      </vt:variant>
      <vt:variant>
        <vt:lpwstr>_Toc438217669</vt:lpwstr>
      </vt:variant>
      <vt:variant>
        <vt:i4>1507387</vt:i4>
      </vt:variant>
      <vt:variant>
        <vt:i4>14</vt:i4>
      </vt:variant>
      <vt:variant>
        <vt:i4>0</vt:i4>
      </vt:variant>
      <vt:variant>
        <vt:i4>5</vt:i4>
      </vt:variant>
      <vt:variant>
        <vt:lpwstr/>
      </vt:variant>
      <vt:variant>
        <vt:lpwstr>_Toc438217668</vt:lpwstr>
      </vt:variant>
      <vt:variant>
        <vt:i4>1507387</vt:i4>
      </vt:variant>
      <vt:variant>
        <vt:i4>8</vt:i4>
      </vt:variant>
      <vt:variant>
        <vt:i4>0</vt:i4>
      </vt:variant>
      <vt:variant>
        <vt:i4>5</vt:i4>
      </vt:variant>
      <vt:variant>
        <vt:lpwstr/>
      </vt:variant>
      <vt:variant>
        <vt:lpwstr>_Toc438217667</vt:lpwstr>
      </vt:variant>
      <vt:variant>
        <vt:i4>1507387</vt:i4>
      </vt:variant>
      <vt:variant>
        <vt:i4>2</vt:i4>
      </vt:variant>
      <vt:variant>
        <vt:i4>0</vt:i4>
      </vt:variant>
      <vt:variant>
        <vt:i4>5</vt:i4>
      </vt:variant>
      <vt:variant>
        <vt:lpwstr/>
      </vt:variant>
      <vt:variant>
        <vt:lpwstr>_Toc438217666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Ludovico Mariani</dc:creator>
  <cp:lastModifiedBy>Amadasi Daniele</cp:lastModifiedBy>
  <cp:revision>199</cp:revision>
  <cp:lastPrinted>2024-12-11T15:59:00Z</cp:lastPrinted>
  <dcterms:created xsi:type="dcterms:W3CDTF">2025-04-02T09:58:00Z</dcterms:created>
  <dcterms:modified xsi:type="dcterms:W3CDTF">2025-07-29T08:08:00Z</dcterms:modified>
</cp:coreProperties>
</file>